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C3" w:rsidRPr="00DA0B8A" w:rsidRDefault="003F37C3" w:rsidP="003F37C3">
      <w:pPr>
        <w:autoSpaceDE w:val="0"/>
        <w:autoSpaceDN w:val="0"/>
        <w:adjustRightInd w:val="0"/>
        <w:rPr>
          <w:rFonts w:ascii="黑体" w:eastAsia="黑体" w:hAnsi="黑体" w:cs="宋体"/>
          <w:color w:val="000000"/>
          <w:kern w:val="0"/>
          <w:sz w:val="32"/>
          <w:szCs w:val="32"/>
          <w:rPrChange w:id="0" w:author="马宁" w:date="2019-05-16T11:31:00Z">
            <w:rPr>
              <w:rFonts w:ascii="仿宋_GB2312" w:eastAsia="仿宋_GB2312" w:cs="宋体"/>
              <w:color w:val="000000"/>
              <w:kern w:val="0"/>
              <w:sz w:val="32"/>
              <w:szCs w:val="32"/>
            </w:rPr>
          </w:rPrChange>
        </w:rPr>
      </w:pPr>
      <w:r w:rsidRPr="00DA0B8A">
        <w:rPr>
          <w:rFonts w:ascii="黑体" w:eastAsia="黑体" w:hAnsi="黑体" w:cs="宋体" w:hint="eastAsia"/>
          <w:color w:val="000000"/>
          <w:kern w:val="0"/>
          <w:sz w:val="32"/>
          <w:szCs w:val="32"/>
          <w:rPrChange w:id="1" w:author="马宁" w:date="2019-05-16T11:31:00Z">
            <w:rPr>
              <w:rFonts w:ascii="仿宋_GB2312" w:eastAsia="仿宋_GB2312" w:cs="宋体" w:hint="eastAsia"/>
              <w:color w:val="000000"/>
              <w:kern w:val="0"/>
              <w:sz w:val="32"/>
              <w:szCs w:val="32"/>
            </w:rPr>
          </w:rPrChange>
        </w:rPr>
        <w:t>附件1</w:t>
      </w:r>
    </w:p>
    <w:p w:rsidR="002C2AAF" w:rsidRDefault="002C2AAF" w:rsidP="002C2AAF">
      <w:pPr>
        <w:autoSpaceDE w:val="0"/>
        <w:autoSpaceDN w:val="0"/>
        <w:adjustRightInd w:val="0"/>
        <w:jc w:val="center"/>
        <w:rPr>
          <w:rFonts w:ascii="方正小标宋简体" w:eastAsia="方正小标宋简体" w:cs="宋体"/>
          <w:color w:val="000000"/>
          <w:kern w:val="0"/>
          <w:sz w:val="44"/>
          <w:szCs w:val="44"/>
        </w:rPr>
      </w:pPr>
      <w:r w:rsidRPr="00A4302B">
        <w:rPr>
          <w:rFonts w:ascii="方正小标宋简体" w:eastAsia="方正小标宋简体" w:cs="宋体" w:hint="eastAsia"/>
          <w:color w:val="000000"/>
          <w:kern w:val="0"/>
          <w:sz w:val="44"/>
          <w:szCs w:val="44"/>
        </w:rPr>
        <w:t>宁夏绿色</w:t>
      </w:r>
      <w:r w:rsidR="005C4B47">
        <w:rPr>
          <w:rFonts w:ascii="方正小标宋简体" w:eastAsia="方正小标宋简体" w:cs="宋体" w:hint="eastAsia"/>
          <w:color w:val="000000"/>
          <w:kern w:val="0"/>
          <w:sz w:val="44"/>
          <w:szCs w:val="44"/>
        </w:rPr>
        <w:t>商场(超市)</w:t>
      </w:r>
      <w:r>
        <w:rPr>
          <w:rFonts w:ascii="方正小标宋简体" w:eastAsia="方正小标宋简体" w:cs="宋体" w:hint="eastAsia"/>
          <w:color w:val="000000"/>
          <w:kern w:val="0"/>
          <w:sz w:val="44"/>
          <w:szCs w:val="44"/>
        </w:rPr>
        <w:t>评分表</w:t>
      </w:r>
    </w:p>
    <w:p w:rsidR="0019693A" w:rsidRPr="00AC7796" w:rsidRDefault="0019693A" w:rsidP="00571CF0">
      <w:pPr>
        <w:widowControl/>
        <w:spacing w:beforeLines="50" w:afterLines="50" w:line="300" w:lineRule="exact"/>
        <w:ind w:firstLineChars="200" w:firstLine="480"/>
        <w:jc w:val="left"/>
        <w:rPr>
          <w:rFonts w:ascii="仿宋_GB2312" w:eastAsia="仿宋_GB2312" w:hAnsi="宋体"/>
          <w:sz w:val="24"/>
          <w:szCs w:val="24"/>
        </w:rPr>
      </w:pPr>
      <w:r w:rsidRPr="00AC7796">
        <w:rPr>
          <w:rFonts w:ascii="仿宋_GB2312" w:eastAsia="仿宋_GB2312" w:hAnsi="宋体" w:hint="eastAsia"/>
          <w:sz w:val="24"/>
          <w:szCs w:val="24"/>
        </w:rPr>
        <w:t>绿色商场（超市）实施和评价应以某个固定地理位置的实体门店为基本单位，以门店所属法人企业为主体，以满足消费者对绿色、环保、健康和高性价比商品服务的要求，和商家对能源合理高效使用的追求为主要目标。绿色商场（购物中心）实施和评价须按顺序从法人企业（总部或子公司）到门店分别进行。</w:t>
      </w:r>
    </w:p>
    <w:tbl>
      <w:tblPr>
        <w:tblStyle w:val="a4"/>
        <w:tblW w:w="15734" w:type="dxa"/>
        <w:tblInd w:w="-714" w:type="dxa"/>
        <w:tblLook w:val="04A0"/>
      </w:tblPr>
      <w:tblGrid>
        <w:gridCol w:w="851"/>
        <w:gridCol w:w="2552"/>
        <w:gridCol w:w="5670"/>
        <w:gridCol w:w="4961"/>
        <w:gridCol w:w="850"/>
        <w:gridCol w:w="850"/>
      </w:tblGrid>
      <w:tr w:rsidR="00CE76BF" w:rsidTr="001320F9">
        <w:tc>
          <w:tcPr>
            <w:tcW w:w="851" w:type="dxa"/>
          </w:tcPr>
          <w:p w:rsidR="00CE76BF" w:rsidRPr="005A5510" w:rsidRDefault="00CE76BF" w:rsidP="003F37C3">
            <w:pPr>
              <w:autoSpaceDE w:val="0"/>
              <w:autoSpaceDN w:val="0"/>
              <w:adjustRightInd w:val="0"/>
              <w:spacing w:line="300" w:lineRule="exact"/>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序号</w:t>
            </w:r>
          </w:p>
        </w:tc>
        <w:tc>
          <w:tcPr>
            <w:tcW w:w="2552" w:type="dxa"/>
          </w:tcPr>
          <w:p w:rsidR="00CE76BF" w:rsidRPr="005A5510" w:rsidRDefault="00CE76BF" w:rsidP="003F37C3">
            <w:pPr>
              <w:autoSpaceDE w:val="0"/>
              <w:autoSpaceDN w:val="0"/>
              <w:adjustRightInd w:val="0"/>
              <w:spacing w:line="300" w:lineRule="exact"/>
              <w:jc w:val="center"/>
              <w:rPr>
                <w:rFonts w:ascii="宋体" w:eastAsia="宋体" w:hAnsi="宋体" w:cs="宋体"/>
                <w:b/>
                <w:color w:val="000000"/>
                <w:kern w:val="0"/>
                <w:sz w:val="28"/>
                <w:szCs w:val="28"/>
              </w:rPr>
            </w:pPr>
            <w:r w:rsidRPr="005A5510">
              <w:rPr>
                <w:rFonts w:ascii="宋体" w:eastAsia="宋体" w:hAnsi="宋体" w:cs="宋体" w:hint="eastAsia"/>
                <w:b/>
                <w:color w:val="000000"/>
                <w:kern w:val="0"/>
                <w:sz w:val="28"/>
                <w:szCs w:val="28"/>
              </w:rPr>
              <w:t>项目</w:t>
            </w:r>
          </w:p>
        </w:tc>
        <w:tc>
          <w:tcPr>
            <w:tcW w:w="5670" w:type="dxa"/>
          </w:tcPr>
          <w:p w:rsidR="00CE76BF" w:rsidRPr="005A5510" w:rsidRDefault="00CE76BF" w:rsidP="003F37C3">
            <w:pPr>
              <w:autoSpaceDE w:val="0"/>
              <w:autoSpaceDN w:val="0"/>
              <w:adjustRightInd w:val="0"/>
              <w:spacing w:line="300" w:lineRule="exact"/>
              <w:jc w:val="center"/>
              <w:rPr>
                <w:rFonts w:ascii="宋体" w:eastAsia="宋体" w:hAnsi="宋体" w:cs="宋体"/>
                <w:b/>
                <w:color w:val="000000"/>
                <w:kern w:val="0"/>
                <w:sz w:val="28"/>
                <w:szCs w:val="28"/>
              </w:rPr>
            </w:pPr>
            <w:r w:rsidRPr="005A5510">
              <w:rPr>
                <w:rFonts w:ascii="宋体" w:eastAsia="宋体" w:hAnsi="宋体" w:cs="宋体" w:hint="eastAsia"/>
                <w:b/>
                <w:color w:val="000000"/>
                <w:kern w:val="0"/>
                <w:sz w:val="28"/>
                <w:szCs w:val="28"/>
              </w:rPr>
              <w:t>评分要求</w:t>
            </w:r>
          </w:p>
        </w:tc>
        <w:tc>
          <w:tcPr>
            <w:tcW w:w="4961" w:type="dxa"/>
          </w:tcPr>
          <w:p w:rsidR="00CE76BF" w:rsidRPr="005A5510" w:rsidRDefault="00CE76BF" w:rsidP="003F37C3">
            <w:pPr>
              <w:autoSpaceDE w:val="0"/>
              <w:autoSpaceDN w:val="0"/>
              <w:adjustRightInd w:val="0"/>
              <w:spacing w:line="300" w:lineRule="exact"/>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评分</w:t>
            </w:r>
            <w:r>
              <w:rPr>
                <w:rFonts w:ascii="宋体" w:eastAsia="宋体" w:hAnsi="宋体" w:cs="宋体"/>
                <w:b/>
                <w:color w:val="000000"/>
                <w:kern w:val="0"/>
                <w:sz w:val="28"/>
                <w:szCs w:val="28"/>
              </w:rPr>
              <w:t>说明</w:t>
            </w:r>
          </w:p>
        </w:tc>
        <w:tc>
          <w:tcPr>
            <w:tcW w:w="850" w:type="dxa"/>
          </w:tcPr>
          <w:p w:rsidR="00CE76BF" w:rsidRPr="005A5510" w:rsidRDefault="00CE76BF" w:rsidP="003F37C3">
            <w:pPr>
              <w:autoSpaceDE w:val="0"/>
              <w:autoSpaceDN w:val="0"/>
              <w:adjustRightInd w:val="0"/>
              <w:spacing w:line="300" w:lineRule="exact"/>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分值</w:t>
            </w:r>
          </w:p>
        </w:tc>
        <w:tc>
          <w:tcPr>
            <w:tcW w:w="850" w:type="dxa"/>
          </w:tcPr>
          <w:p w:rsidR="00CE76BF" w:rsidRPr="005A5510" w:rsidRDefault="00CE76BF" w:rsidP="003F37C3">
            <w:pPr>
              <w:autoSpaceDE w:val="0"/>
              <w:autoSpaceDN w:val="0"/>
              <w:adjustRightInd w:val="0"/>
              <w:spacing w:line="300" w:lineRule="exact"/>
              <w:jc w:val="center"/>
              <w:rPr>
                <w:rFonts w:ascii="宋体" w:eastAsia="宋体" w:hAnsi="宋体" w:cs="宋体"/>
                <w:b/>
                <w:color w:val="000000"/>
                <w:kern w:val="0"/>
                <w:sz w:val="28"/>
                <w:szCs w:val="28"/>
              </w:rPr>
            </w:pPr>
            <w:r w:rsidRPr="005A5510">
              <w:rPr>
                <w:rFonts w:ascii="宋体" w:eastAsia="宋体" w:hAnsi="宋体" w:cs="宋体" w:hint="eastAsia"/>
                <w:b/>
                <w:color w:val="000000"/>
                <w:kern w:val="0"/>
                <w:sz w:val="28"/>
                <w:szCs w:val="28"/>
              </w:rPr>
              <w:t>得分</w:t>
            </w:r>
          </w:p>
        </w:tc>
      </w:tr>
      <w:tr w:rsidR="00844BBA" w:rsidRPr="001320F9" w:rsidTr="00C009E6">
        <w:tc>
          <w:tcPr>
            <w:tcW w:w="14034" w:type="dxa"/>
            <w:gridSpan w:val="4"/>
          </w:tcPr>
          <w:p w:rsidR="00844BBA" w:rsidRPr="00AC7796" w:rsidRDefault="00844BBA"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一、</w:t>
            </w:r>
            <w:r w:rsidR="00FF61F2" w:rsidRPr="00AC7796">
              <w:rPr>
                <w:rFonts w:ascii="仿宋_GB2312" w:eastAsia="仿宋_GB2312" w:hAnsi="宋体" w:cs="宋体" w:hint="eastAsia"/>
                <w:color w:val="000000"/>
                <w:kern w:val="0"/>
                <w:sz w:val="24"/>
                <w:szCs w:val="24"/>
              </w:rPr>
              <w:t>基础管理</w:t>
            </w:r>
          </w:p>
        </w:tc>
        <w:tc>
          <w:tcPr>
            <w:tcW w:w="850" w:type="dxa"/>
          </w:tcPr>
          <w:p w:rsidR="00844BBA" w:rsidRPr="00AC7796" w:rsidRDefault="00AC7796" w:rsidP="003F37C3">
            <w:pPr>
              <w:autoSpaceDE w:val="0"/>
              <w:autoSpaceDN w:val="0"/>
              <w:adjustRightInd w:val="0"/>
              <w:spacing w:line="3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21</w:t>
            </w:r>
          </w:p>
        </w:tc>
        <w:tc>
          <w:tcPr>
            <w:tcW w:w="850" w:type="dxa"/>
          </w:tcPr>
          <w:p w:rsidR="00844BBA" w:rsidRPr="00AC7796" w:rsidRDefault="00844BBA"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915B2D" w:rsidRPr="001320F9" w:rsidTr="001320F9">
        <w:tc>
          <w:tcPr>
            <w:tcW w:w="851" w:type="dxa"/>
            <w:vMerge w:val="restart"/>
          </w:tcPr>
          <w:p w:rsidR="00915B2D" w:rsidRPr="00AC7796" w:rsidRDefault="00915B2D"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w:t>
            </w:r>
          </w:p>
        </w:tc>
        <w:tc>
          <w:tcPr>
            <w:tcW w:w="2552" w:type="dxa"/>
            <w:vMerge w:val="restart"/>
          </w:tcPr>
          <w:p w:rsidR="00915B2D" w:rsidRPr="00AC7796" w:rsidRDefault="00915B2D" w:rsidP="003F37C3">
            <w:pPr>
              <w:autoSpaceDE w:val="0"/>
              <w:autoSpaceDN w:val="0"/>
              <w:adjustRightInd w:val="0"/>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企业相关制度健全且适用。应包括各种证照，环保、健康、安全等相关制度文件，持续改进环境绩效，遵守商场（超市）建设和运营中涉及的环保、节能、卫生、防疫、安全、规划等法律法规要求。</w:t>
            </w:r>
          </w:p>
        </w:tc>
        <w:tc>
          <w:tcPr>
            <w:tcW w:w="5670"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1.门店所属法人企业相关经营证照（含工商营业执照、组织机构代码证和税务登记证等）合法有效；（否决项）</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2.门店开业及年检消防验收合格；（否决项）</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3.门店在用强制检验设备（电梯、锅炉、压力容器等）年度检验合格；（否决项）</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4.门店污水排放得到当地市政等主管部门书面许可； 5.门店能源设备操作和食品加工人员具有相应上岗资格证； </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6.门店所委托垃圾清运单位具有相应垃圾处理资质； </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7.门店的入驻餐饮商户具有相应的卫生许可资质和必要的卫生等级能力。</w:t>
            </w:r>
          </w:p>
        </w:tc>
        <w:tc>
          <w:tcPr>
            <w:tcW w:w="4961" w:type="dxa"/>
          </w:tcPr>
          <w:p w:rsidR="00915B2D" w:rsidRPr="00AC7796" w:rsidRDefault="00915B2D" w:rsidP="003F37C3">
            <w:pPr>
              <w:widowControl/>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1</w:t>
            </w:r>
            <w:r w:rsidR="007673A6" w:rsidRPr="00AC7796">
              <w:rPr>
                <w:rFonts w:ascii="仿宋_GB2312" w:eastAsia="仿宋_GB2312" w:hAnsi="宋体" w:hint="eastAsia"/>
                <w:kern w:val="0"/>
                <w:sz w:val="24"/>
                <w:szCs w:val="24"/>
              </w:rPr>
              <w:t>.</w:t>
            </w:r>
            <w:r w:rsidRPr="00AC7796">
              <w:rPr>
                <w:rFonts w:ascii="仿宋_GB2312" w:eastAsia="仿宋_GB2312" w:hAnsi="宋体" w:hint="eastAsia"/>
                <w:kern w:val="0"/>
                <w:sz w:val="24"/>
                <w:szCs w:val="24"/>
              </w:rPr>
              <w:t>查看是否具备相关资质；</w:t>
            </w:r>
          </w:p>
          <w:p w:rsidR="00915B2D" w:rsidRPr="00AC7796" w:rsidRDefault="00915B2D" w:rsidP="003F37C3">
            <w:pPr>
              <w:widowControl/>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2</w:t>
            </w:r>
            <w:r w:rsidR="007673A6" w:rsidRPr="00AC7796">
              <w:rPr>
                <w:rFonts w:ascii="仿宋_GB2312" w:eastAsia="仿宋_GB2312" w:hAnsi="宋体" w:hint="eastAsia"/>
                <w:kern w:val="0"/>
                <w:sz w:val="24"/>
                <w:szCs w:val="24"/>
              </w:rPr>
              <w:t>.</w:t>
            </w:r>
            <w:r w:rsidRPr="00AC7796">
              <w:rPr>
                <w:rFonts w:ascii="仿宋_GB2312" w:eastAsia="仿宋_GB2312" w:hAnsi="宋体" w:hint="eastAsia"/>
                <w:kern w:val="0"/>
                <w:sz w:val="24"/>
                <w:szCs w:val="24"/>
              </w:rPr>
              <w:t>1-3</w:t>
            </w:r>
            <w:r w:rsidR="007673A6" w:rsidRPr="00AC7796">
              <w:rPr>
                <w:rFonts w:ascii="仿宋_GB2312" w:eastAsia="仿宋_GB2312" w:hAnsi="宋体" w:hint="eastAsia"/>
                <w:kern w:val="0"/>
                <w:sz w:val="24"/>
                <w:szCs w:val="24"/>
              </w:rPr>
              <w:t>项任何一项不满足或部分不满足，终止评价并不予通过。</w:t>
            </w:r>
          </w:p>
          <w:p w:rsidR="00915B2D" w:rsidRPr="00AC7796" w:rsidRDefault="00915B2D" w:rsidP="003F37C3">
            <w:pPr>
              <w:widowControl/>
              <w:spacing w:line="300" w:lineRule="exact"/>
              <w:rPr>
                <w:rFonts w:ascii="仿宋_GB2312" w:eastAsia="仿宋_GB2312" w:hAnsi="宋体"/>
                <w:kern w:val="0"/>
                <w:sz w:val="24"/>
                <w:szCs w:val="24"/>
              </w:rPr>
            </w:pPr>
          </w:p>
        </w:tc>
        <w:tc>
          <w:tcPr>
            <w:tcW w:w="850" w:type="dxa"/>
          </w:tcPr>
          <w:p w:rsidR="00915B2D"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5</w:t>
            </w:r>
          </w:p>
        </w:tc>
        <w:tc>
          <w:tcPr>
            <w:tcW w:w="850"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915B2D" w:rsidRPr="001320F9" w:rsidTr="001320F9">
        <w:tc>
          <w:tcPr>
            <w:tcW w:w="851" w:type="dxa"/>
            <w:vMerge/>
          </w:tcPr>
          <w:p w:rsidR="00915B2D" w:rsidRPr="00AC7796" w:rsidRDefault="00915B2D" w:rsidP="003F37C3">
            <w:pPr>
              <w:autoSpaceDE w:val="0"/>
              <w:autoSpaceDN w:val="0"/>
              <w:adjustRightInd w:val="0"/>
              <w:spacing w:line="300" w:lineRule="exact"/>
              <w:jc w:val="center"/>
              <w:rPr>
                <w:rFonts w:ascii="仿宋_GB2312" w:eastAsia="仿宋_GB2312" w:hAnsi="宋体" w:cs="宋体"/>
                <w:color w:val="000000"/>
                <w:kern w:val="0"/>
                <w:sz w:val="24"/>
                <w:szCs w:val="24"/>
              </w:rPr>
            </w:pPr>
          </w:p>
        </w:tc>
        <w:tc>
          <w:tcPr>
            <w:tcW w:w="2552" w:type="dxa"/>
            <w:vMerge/>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5670"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1.制定了主要设备设施管理标准等制度文件，包含空调、冷冻冷藏、给排水、供配电、电梯、建筑维修管理等；</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2.制定了企业健康与安全管理标准等制度文件； </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3.制定了节能减排管理标准等制度文件，包含节能、节水、节材、绿化等； </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4.制定了提供绿色服务的制度或标准，包括减少过度包装、限塑、绿色供应链建设等。</w:t>
            </w:r>
          </w:p>
        </w:tc>
        <w:tc>
          <w:tcPr>
            <w:tcW w:w="4961"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1.查看是否具有设备设施管理类制度文件和降低资源消耗类制度文件；</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2.查看制度文件是否对生产安全、食品安全、节能环保等作明确要求。</w:t>
            </w:r>
          </w:p>
        </w:tc>
        <w:tc>
          <w:tcPr>
            <w:tcW w:w="850" w:type="dxa"/>
          </w:tcPr>
          <w:p w:rsidR="00915B2D"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p>
        </w:tc>
        <w:tc>
          <w:tcPr>
            <w:tcW w:w="850"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915B2D" w:rsidRPr="001320F9" w:rsidTr="001320F9">
        <w:tc>
          <w:tcPr>
            <w:tcW w:w="851" w:type="dxa"/>
            <w:vMerge/>
          </w:tcPr>
          <w:p w:rsidR="00915B2D" w:rsidRPr="00AC7796" w:rsidRDefault="00915B2D" w:rsidP="003F37C3">
            <w:pPr>
              <w:autoSpaceDE w:val="0"/>
              <w:autoSpaceDN w:val="0"/>
              <w:adjustRightInd w:val="0"/>
              <w:spacing w:line="300" w:lineRule="exact"/>
              <w:jc w:val="center"/>
              <w:rPr>
                <w:rFonts w:ascii="仿宋_GB2312" w:eastAsia="仿宋_GB2312" w:hAnsi="宋体" w:cs="宋体"/>
                <w:color w:val="000000"/>
                <w:kern w:val="0"/>
                <w:sz w:val="24"/>
                <w:szCs w:val="24"/>
              </w:rPr>
            </w:pPr>
          </w:p>
        </w:tc>
        <w:tc>
          <w:tcPr>
            <w:tcW w:w="2552" w:type="dxa"/>
            <w:vMerge/>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5670" w:type="dxa"/>
          </w:tcPr>
          <w:p w:rsidR="004E628C"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1.有消防安全应急预案和演练记录； </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2.有停电、停水、电梯突发事件、燃气突发事件等维持商场正常运营的紧急预案；</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3.定期对员工/促销员进行安全、节能、环保和卫生方面的培训； </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4.企业办公场所环境整洁、干净、卫生，节约习惯良好。</w:t>
            </w:r>
          </w:p>
        </w:tc>
        <w:tc>
          <w:tcPr>
            <w:tcW w:w="4961"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1.查看消防安全应急预案和演练记录；</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2.查看停电、停水、电梯突发事件、燃气突发事件等维持商场正常运营的紧急预案；</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3.查看培训记录，并随机采访企业员工/促销员，了解培训情况和效果；</w:t>
            </w:r>
          </w:p>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4.查看办公场所环境是否整洁，是否存在水、电、纸张、照明浪费等问题。</w:t>
            </w:r>
          </w:p>
        </w:tc>
        <w:tc>
          <w:tcPr>
            <w:tcW w:w="850" w:type="dxa"/>
          </w:tcPr>
          <w:p w:rsidR="00915B2D"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p>
        </w:tc>
        <w:tc>
          <w:tcPr>
            <w:tcW w:w="850" w:type="dxa"/>
          </w:tcPr>
          <w:p w:rsidR="00915B2D"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464E1" w:rsidRPr="001320F9" w:rsidTr="001320F9">
        <w:tc>
          <w:tcPr>
            <w:tcW w:w="851" w:type="dxa"/>
          </w:tcPr>
          <w:p w:rsidR="007464E1" w:rsidRPr="00AC7796" w:rsidRDefault="007464E1"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p>
        </w:tc>
        <w:tc>
          <w:tcPr>
            <w:tcW w:w="2552"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符合GB/T 17167的要求，配备能源计量器具，定期进行维护、检定和校准。</w:t>
            </w:r>
          </w:p>
        </w:tc>
        <w:tc>
          <w:tcPr>
            <w:tcW w:w="5670" w:type="dxa"/>
          </w:tcPr>
          <w:p w:rsidR="0033105C"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1.按照GB/T17167的基本要求，门店配备足够的能源计量器具，配备率不低于95%，现场在用的能源计量器具均正常工作；</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2.对用能单位能源消耗进行单独计量；</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3.能源计量设备维护保养记录完整；</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r w:rsidR="007673A6" w:rsidRPr="00AC7796">
              <w:rPr>
                <w:rFonts w:ascii="仿宋_GB2312" w:eastAsia="仿宋_GB2312" w:hAnsi="宋体" w:cs="宋体" w:hint="eastAsia"/>
                <w:color w:val="000000"/>
                <w:kern w:val="0"/>
                <w:sz w:val="24"/>
                <w:szCs w:val="24"/>
              </w:rPr>
              <w:t>计量设备检定和校准记录完整.</w:t>
            </w:r>
          </w:p>
        </w:tc>
        <w:tc>
          <w:tcPr>
            <w:tcW w:w="4961"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1.通过采购记录初步判断能源计量器具是否完备；</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2.通过统计数据初步判断能源计量设备是否正常工作；</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3.查看用能单位能耗计量器具和计量结果；</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4.查看能源计量设备维护保养、检定和校准记录；</w:t>
            </w:r>
          </w:p>
        </w:tc>
        <w:tc>
          <w:tcPr>
            <w:tcW w:w="850" w:type="dxa"/>
          </w:tcPr>
          <w:p w:rsidR="007464E1" w:rsidRPr="00AC7796" w:rsidRDefault="007673A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p>
        </w:tc>
        <w:tc>
          <w:tcPr>
            <w:tcW w:w="850"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464E1" w:rsidRPr="001320F9" w:rsidTr="001320F9">
        <w:tc>
          <w:tcPr>
            <w:tcW w:w="851" w:type="dxa"/>
          </w:tcPr>
          <w:p w:rsidR="007464E1" w:rsidRPr="00AC7796" w:rsidRDefault="007464E1"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w:t>
            </w:r>
          </w:p>
        </w:tc>
        <w:tc>
          <w:tcPr>
            <w:tcW w:w="2552"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企业年度预算有计划地安排维保/节能专项资金（包括节能宣传费用）和节能技改项目资金，</w:t>
            </w:r>
            <w:r w:rsidR="0033105C" w:rsidRPr="00AC7796">
              <w:rPr>
                <w:rFonts w:ascii="仿宋_GB2312" w:eastAsia="仿宋_GB2312" w:hAnsi="宋体" w:cs="宋体" w:hint="eastAsia"/>
                <w:color w:val="000000"/>
                <w:kern w:val="0"/>
                <w:sz w:val="24"/>
                <w:szCs w:val="24"/>
              </w:rPr>
              <w:t>鼓励使用新能源</w:t>
            </w:r>
          </w:p>
        </w:tc>
        <w:tc>
          <w:tcPr>
            <w:tcW w:w="5670" w:type="dxa"/>
          </w:tcPr>
          <w:p w:rsidR="0033105C"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1.企业年度预算资金中包含设备维保、节能技改和节能宣传等费用； </w:t>
            </w:r>
          </w:p>
          <w:p w:rsidR="0033105C"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2.建立能源消耗数据和奖惩内部公示制度； </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4961" w:type="dxa"/>
          </w:tcPr>
          <w:p w:rsidR="0033105C"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1.了解企业节能资金安排情况；</w:t>
            </w:r>
          </w:p>
          <w:p w:rsidR="0033105C"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2.了解企业能耗数据和奖惩管理措施的内部公示情况；</w:t>
            </w:r>
          </w:p>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850" w:type="dxa"/>
          </w:tcPr>
          <w:p w:rsidR="007464E1" w:rsidRPr="00AC7796" w:rsidRDefault="007673A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p>
        </w:tc>
        <w:tc>
          <w:tcPr>
            <w:tcW w:w="850"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464E1" w:rsidRPr="001320F9" w:rsidTr="001320F9">
        <w:tc>
          <w:tcPr>
            <w:tcW w:w="851" w:type="dxa"/>
          </w:tcPr>
          <w:p w:rsidR="007464E1" w:rsidRPr="00AC7796" w:rsidRDefault="0033105C"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p>
        </w:tc>
        <w:tc>
          <w:tcPr>
            <w:tcW w:w="2552" w:type="dxa"/>
          </w:tcPr>
          <w:p w:rsidR="007464E1"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资产设备清单及能耗管理</w:t>
            </w:r>
          </w:p>
        </w:tc>
        <w:tc>
          <w:tcPr>
            <w:tcW w:w="5670" w:type="dxa"/>
          </w:tcPr>
          <w:p w:rsidR="0033105C"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1.创建门店资产设备清单/主要耗能设备清单、维保合同完备；包括照明/空调/采暖/冷冻冷藏/电梯/生鲜加工/热水/其他区域及设备能耗等；</w:t>
            </w:r>
          </w:p>
          <w:p w:rsidR="0033105C"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2.本年度能耗预算及执行情况良好； </w:t>
            </w:r>
          </w:p>
          <w:p w:rsidR="007464E1"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3.能耗月度回顾与改进措施有效。</w:t>
            </w:r>
          </w:p>
        </w:tc>
        <w:tc>
          <w:tcPr>
            <w:tcW w:w="4961" w:type="dxa"/>
          </w:tcPr>
          <w:p w:rsidR="007464E1" w:rsidRPr="00AC7796" w:rsidRDefault="0033105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查看设备清单与能耗统计追踪文件、维保合同。</w:t>
            </w:r>
          </w:p>
        </w:tc>
        <w:tc>
          <w:tcPr>
            <w:tcW w:w="850" w:type="dxa"/>
          </w:tcPr>
          <w:p w:rsidR="007464E1" w:rsidRPr="00AC7796" w:rsidRDefault="00AC7796" w:rsidP="003F37C3">
            <w:pPr>
              <w:autoSpaceDE w:val="0"/>
              <w:autoSpaceDN w:val="0"/>
              <w:adjustRightInd w:val="0"/>
              <w:spacing w:line="3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850"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464E1" w:rsidRPr="001320F9" w:rsidTr="001320F9">
        <w:tc>
          <w:tcPr>
            <w:tcW w:w="851" w:type="dxa"/>
          </w:tcPr>
          <w:p w:rsidR="007464E1" w:rsidRPr="00AC7796" w:rsidRDefault="00915B2D"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5</w:t>
            </w:r>
          </w:p>
        </w:tc>
        <w:tc>
          <w:tcPr>
            <w:tcW w:w="2552" w:type="dxa"/>
          </w:tcPr>
          <w:p w:rsidR="007464E1"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企业组织机构健全，制订绿色</w:t>
            </w:r>
            <w:r w:rsidR="00BD55CC" w:rsidRPr="00AC7796">
              <w:rPr>
                <w:rFonts w:ascii="仿宋_GB2312" w:eastAsia="仿宋_GB2312" w:hAnsi="宋体" w:cs="宋体" w:hint="eastAsia"/>
                <w:color w:val="000000"/>
                <w:kern w:val="0"/>
                <w:sz w:val="24"/>
                <w:szCs w:val="24"/>
              </w:rPr>
              <w:t>消费</w:t>
            </w:r>
            <w:r w:rsidRPr="00AC7796">
              <w:rPr>
                <w:rFonts w:ascii="仿宋_GB2312" w:eastAsia="仿宋_GB2312" w:hAnsi="宋体" w:cs="宋体" w:hint="eastAsia"/>
                <w:color w:val="000000"/>
                <w:kern w:val="0"/>
                <w:sz w:val="24"/>
                <w:szCs w:val="24"/>
              </w:rPr>
              <w:t>宣传教育和培训工作计划并组织实施。</w:t>
            </w:r>
          </w:p>
        </w:tc>
        <w:tc>
          <w:tcPr>
            <w:tcW w:w="5670" w:type="dxa"/>
          </w:tcPr>
          <w:p w:rsidR="00915B2D" w:rsidRPr="00AC7796" w:rsidRDefault="00915B2D" w:rsidP="003F37C3">
            <w:pPr>
              <w:pStyle w:val="a5"/>
              <w:spacing w:line="300" w:lineRule="exact"/>
              <w:ind w:firstLineChars="0" w:firstLine="0"/>
              <w:rPr>
                <w:rFonts w:ascii="仿宋_GB2312" w:eastAsia="仿宋_GB2312" w:hAnsi="宋体"/>
                <w:kern w:val="0"/>
                <w:sz w:val="24"/>
                <w:szCs w:val="24"/>
              </w:rPr>
            </w:pPr>
            <w:r w:rsidRPr="00AC7796">
              <w:rPr>
                <w:rFonts w:ascii="仿宋_GB2312" w:eastAsia="仿宋_GB2312" w:hAnsi="宋体" w:hint="eastAsia"/>
                <w:kern w:val="0"/>
                <w:sz w:val="24"/>
                <w:szCs w:val="24"/>
              </w:rPr>
              <w:t>1.成立企业管理者牵头的绿色运营机构，明确专职管理人员协调落实相关工作；</w:t>
            </w:r>
          </w:p>
          <w:p w:rsidR="00915B2D" w:rsidRPr="00AC7796" w:rsidRDefault="00915B2D" w:rsidP="003F37C3">
            <w:pPr>
              <w:pStyle w:val="a5"/>
              <w:spacing w:line="300" w:lineRule="exact"/>
              <w:ind w:firstLineChars="0" w:firstLine="0"/>
              <w:rPr>
                <w:rFonts w:ascii="仿宋_GB2312" w:eastAsia="仿宋_GB2312" w:hAnsi="宋体"/>
                <w:kern w:val="0"/>
                <w:sz w:val="24"/>
                <w:szCs w:val="24"/>
              </w:rPr>
            </w:pPr>
            <w:r w:rsidRPr="00AC7796">
              <w:rPr>
                <w:rFonts w:ascii="仿宋_GB2312" w:eastAsia="仿宋_GB2312" w:hAnsi="宋体" w:hint="eastAsia"/>
                <w:kern w:val="0"/>
                <w:sz w:val="24"/>
                <w:szCs w:val="24"/>
              </w:rPr>
              <w:t xml:space="preserve">2.具有管理制度、操作规范以及能源管理系统运行和维护的培训计划，并组织全员培训、考核； </w:t>
            </w:r>
          </w:p>
          <w:p w:rsidR="00915B2D" w:rsidRPr="00AC7796" w:rsidRDefault="00915B2D" w:rsidP="003F37C3">
            <w:pPr>
              <w:pStyle w:val="a5"/>
              <w:spacing w:line="300" w:lineRule="exact"/>
              <w:ind w:firstLineChars="0" w:firstLine="0"/>
              <w:rPr>
                <w:rFonts w:ascii="仿宋_GB2312" w:eastAsia="仿宋_GB2312" w:hAnsi="宋体"/>
                <w:kern w:val="0"/>
                <w:sz w:val="24"/>
                <w:szCs w:val="24"/>
              </w:rPr>
            </w:pPr>
            <w:r w:rsidRPr="00AC7796">
              <w:rPr>
                <w:rFonts w:ascii="仿宋_GB2312" w:eastAsia="仿宋_GB2312" w:hAnsi="宋体" w:hint="eastAsia"/>
                <w:kern w:val="0"/>
                <w:sz w:val="24"/>
                <w:szCs w:val="24"/>
              </w:rPr>
              <w:t>3.</w:t>
            </w:r>
            <w:r w:rsidR="00BD55CC" w:rsidRPr="00AC7796">
              <w:rPr>
                <w:rFonts w:ascii="仿宋_GB2312" w:eastAsia="仿宋_GB2312" w:hAnsi="宋体" w:hint="eastAsia"/>
                <w:kern w:val="0"/>
                <w:sz w:val="24"/>
                <w:szCs w:val="24"/>
              </w:rPr>
              <w:t>应制定垃圾管理制度；</w:t>
            </w:r>
          </w:p>
          <w:p w:rsidR="00915B2D" w:rsidRPr="00AC7796" w:rsidRDefault="00915B2D" w:rsidP="003F37C3">
            <w:pPr>
              <w:pStyle w:val="a5"/>
              <w:spacing w:line="300" w:lineRule="exact"/>
              <w:ind w:firstLineChars="0" w:firstLine="0"/>
              <w:rPr>
                <w:rFonts w:ascii="仿宋_GB2312" w:eastAsia="仿宋_GB2312" w:hAnsi="宋体"/>
                <w:kern w:val="0"/>
                <w:sz w:val="24"/>
                <w:szCs w:val="24"/>
              </w:rPr>
            </w:pPr>
            <w:r w:rsidRPr="00AC7796">
              <w:rPr>
                <w:rFonts w:ascii="仿宋_GB2312" w:eastAsia="仿宋_GB2312" w:hAnsi="宋体" w:hint="eastAsia"/>
                <w:kern w:val="0"/>
                <w:sz w:val="24"/>
                <w:szCs w:val="24"/>
              </w:rPr>
              <w:t>4.</w:t>
            </w:r>
            <w:r w:rsidR="00BD55CC" w:rsidRPr="00AC7796">
              <w:rPr>
                <w:rFonts w:ascii="仿宋_GB2312" w:eastAsia="仿宋_GB2312" w:hAnsi="宋体" w:hint="eastAsia"/>
                <w:kern w:val="0"/>
                <w:sz w:val="24"/>
                <w:szCs w:val="24"/>
              </w:rPr>
              <w:t>每年组织“绿色、环保、健康”为主题的营销活动不少于2次；</w:t>
            </w:r>
          </w:p>
          <w:p w:rsidR="007464E1" w:rsidRPr="00AC7796" w:rsidRDefault="00915B2D"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5.</w:t>
            </w:r>
            <w:r w:rsidR="00BD55CC" w:rsidRPr="00AC7796">
              <w:rPr>
                <w:rFonts w:ascii="仿宋_GB2312" w:eastAsia="仿宋_GB2312" w:hAnsi="宋体" w:hint="eastAsia"/>
                <w:kern w:val="0"/>
                <w:sz w:val="24"/>
                <w:szCs w:val="24"/>
              </w:rPr>
              <w:t>每年组织员工、供应商和消费者开展植树、扶贫、助残等公益活动不少于2</w:t>
            </w:r>
            <w:r w:rsidR="007673A6" w:rsidRPr="00AC7796">
              <w:rPr>
                <w:rFonts w:ascii="仿宋_GB2312" w:eastAsia="仿宋_GB2312" w:hAnsi="宋体" w:hint="eastAsia"/>
                <w:kern w:val="0"/>
                <w:sz w:val="24"/>
                <w:szCs w:val="24"/>
              </w:rPr>
              <w:t>次。</w:t>
            </w:r>
          </w:p>
        </w:tc>
        <w:tc>
          <w:tcPr>
            <w:tcW w:w="4961" w:type="dxa"/>
          </w:tcPr>
          <w:p w:rsidR="007464E1" w:rsidRPr="00AC7796" w:rsidRDefault="00BD55C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查看相关制度文件</w:t>
            </w:r>
            <w:r w:rsidR="00E71E44" w:rsidRPr="00AC7796">
              <w:rPr>
                <w:rFonts w:ascii="仿宋_GB2312" w:eastAsia="仿宋_GB2312" w:hAnsi="宋体" w:cs="宋体" w:hint="eastAsia"/>
                <w:color w:val="000000"/>
                <w:kern w:val="0"/>
                <w:sz w:val="24"/>
                <w:szCs w:val="24"/>
              </w:rPr>
              <w:t>、活动宣传资料，查看垃圾处理是否规范。</w:t>
            </w:r>
          </w:p>
        </w:tc>
        <w:tc>
          <w:tcPr>
            <w:tcW w:w="850" w:type="dxa"/>
          </w:tcPr>
          <w:p w:rsidR="007464E1"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w:t>
            </w:r>
          </w:p>
        </w:tc>
        <w:tc>
          <w:tcPr>
            <w:tcW w:w="850" w:type="dxa"/>
          </w:tcPr>
          <w:p w:rsidR="007464E1" w:rsidRPr="00AC7796" w:rsidRDefault="007464E1"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384821" w:rsidRPr="001320F9" w:rsidTr="001402CC">
        <w:tc>
          <w:tcPr>
            <w:tcW w:w="14034" w:type="dxa"/>
            <w:gridSpan w:val="4"/>
          </w:tcPr>
          <w:p w:rsidR="00384821" w:rsidRPr="00AC7796" w:rsidRDefault="0038482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二、</w:t>
            </w:r>
            <w:r w:rsidR="00BD55CC" w:rsidRPr="00AC7796">
              <w:rPr>
                <w:rFonts w:ascii="仿宋_GB2312" w:eastAsia="仿宋_GB2312" w:hAnsi="宋体" w:cs="宋体" w:hint="eastAsia"/>
                <w:color w:val="000000"/>
                <w:kern w:val="0"/>
                <w:sz w:val="24"/>
                <w:szCs w:val="24"/>
              </w:rPr>
              <w:t>设施设备</w:t>
            </w:r>
          </w:p>
        </w:tc>
        <w:tc>
          <w:tcPr>
            <w:tcW w:w="850" w:type="dxa"/>
          </w:tcPr>
          <w:p w:rsidR="00384821" w:rsidRPr="00AC7796" w:rsidRDefault="00AC7796" w:rsidP="003F37C3">
            <w:pPr>
              <w:autoSpaceDE w:val="0"/>
              <w:autoSpaceDN w:val="0"/>
              <w:adjustRightInd w:val="0"/>
              <w:spacing w:line="3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25</w:t>
            </w:r>
          </w:p>
        </w:tc>
        <w:tc>
          <w:tcPr>
            <w:tcW w:w="850" w:type="dxa"/>
          </w:tcPr>
          <w:p w:rsidR="00384821" w:rsidRPr="00AC7796" w:rsidRDefault="00384821"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384821" w:rsidRPr="001320F9" w:rsidTr="001320F9">
        <w:tc>
          <w:tcPr>
            <w:tcW w:w="851" w:type="dxa"/>
          </w:tcPr>
          <w:p w:rsidR="00384821" w:rsidRPr="00AC7796" w:rsidRDefault="00BD55CC"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w:t>
            </w:r>
          </w:p>
        </w:tc>
        <w:tc>
          <w:tcPr>
            <w:tcW w:w="2552" w:type="dxa"/>
          </w:tcPr>
          <w:p w:rsidR="00384821"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商场（超市）建筑及结构维护</w:t>
            </w:r>
          </w:p>
        </w:tc>
        <w:tc>
          <w:tcPr>
            <w:tcW w:w="5670" w:type="dxa"/>
          </w:tcPr>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1.商场选址应符合所在地的城乡规划，且应符合各类保护区、文物古迹保护的建设控制要求； </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2.商场周边应有自然灾害风险防范措施，且无重大危险源； </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 xml:space="preserve">3.商场建筑不应降低周边有日照要求建筑的日照标准； </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4.商场周边或地下设有机动车停车位和非机动车停车位；</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5.</w:t>
            </w:r>
            <w:r w:rsidRPr="00AC7796">
              <w:rPr>
                <w:rFonts w:ascii="仿宋_GB2312" w:eastAsia="仿宋_GB2312" w:hAnsi="宋体" w:hint="eastAsia"/>
                <w:kern w:val="0"/>
                <w:sz w:val="24"/>
                <w:szCs w:val="24"/>
              </w:rPr>
              <w:t>商场建筑设计、构造设计和二次装修时应有促进自然采光和自然通风的措施；商场装修时宜采用灵活隔断，减少重新装修时的材料浪费和建筑垃圾；</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6.商场建筑场地内人行通道应采用无障碍设计，且与商场外人行通道无障碍连通.</w:t>
            </w:r>
          </w:p>
        </w:tc>
        <w:tc>
          <w:tcPr>
            <w:tcW w:w="4961" w:type="dxa"/>
          </w:tcPr>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1.查看项目规划许可证、商场位置及周边环境；</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2.查看商场周边是否有应急避难场所和重大危险源；</w:t>
            </w:r>
          </w:p>
          <w:p w:rsidR="00384821"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3.查看商场机动车和非机动车停车位设置情况；</w:t>
            </w:r>
          </w:p>
          <w:p w:rsidR="00E71E44" w:rsidRPr="00AC7796" w:rsidRDefault="00E71E44"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4.</w:t>
            </w:r>
            <w:r w:rsidRPr="00AC7796">
              <w:rPr>
                <w:rFonts w:ascii="仿宋_GB2312" w:eastAsia="仿宋_GB2312" w:hAnsi="宋体" w:hint="eastAsia"/>
                <w:kern w:val="0"/>
                <w:sz w:val="24"/>
                <w:szCs w:val="24"/>
              </w:rPr>
              <w:t>根据商场建筑年代查看改造调整情况、现场查看商场中庭设计情况、室内空间布局是否合理，动线设计是否利于人员流动；</w:t>
            </w:r>
          </w:p>
          <w:p w:rsidR="00E71E44" w:rsidRPr="00AC7796" w:rsidRDefault="00E71E44"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5.查看商场装修材料和风格。</w:t>
            </w:r>
          </w:p>
          <w:p w:rsidR="00E71E44" w:rsidRPr="00AC7796" w:rsidRDefault="00E71E44"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商场可变换功能的大空间是否采用可重复利用的建材；</w:t>
            </w:r>
          </w:p>
          <w:p w:rsidR="00E71E44" w:rsidRPr="00AC7796" w:rsidRDefault="00E71E44"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6.查看无障碍通道设计和使用情况。</w:t>
            </w:r>
          </w:p>
        </w:tc>
        <w:tc>
          <w:tcPr>
            <w:tcW w:w="850" w:type="dxa"/>
          </w:tcPr>
          <w:p w:rsidR="00384821" w:rsidRPr="00AC7796" w:rsidRDefault="0038482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w:t>
            </w:r>
          </w:p>
        </w:tc>
        <w:tc>
          <w:tcPr>
            <w:tcW w:w="850" w:type="dxa"/>
          </w:tcPr>
          <w:p w:rsidR="00384821" w:rsidRPr="00AC7796" w:rsidRDefault="00384821"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E71E44" w:rsidRPr="001320F9" w:rsidTr="001320F9">
        <w:tc>
          <w:tcPr>
            <w:tcW w:w="851" w:type="dxa"/>
          </w:tcPr>
          <w:p w:rsidR="00E71E44" w:rsidRPr="00AC7796" w:rsidRDefault="00E71E44"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7</w:t>
            </w:r>
          </w:p>
        </w:tc>
        <w:tc>
          <w:tcPr>
            <w:tcW w:w="2552" w:type="dxa"/>
          </w:tcPr>
          <w:p w:rsidR="00EA20D4" w:rsidRPr="00AC7796" w:rsidRDefault="00E71E44"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照明设备</w:t>
            </w:r>
            <w:r w:rsidR="00EA20D4" w:rsidRPr="00AC7796">
              <w:rPr>
                <w:rFonts w:ascii="仿宋_GB2312" w:eastAsia="仿宋_GB2312" w:hAnsi="宋体" w:cs="宋体" w:hint="eastAsia"/>
                <w:color w:val="000000"/>
                <w:kern w:val="0"/>
                <w:sz w:val="24"/>
                <w:szCs w:val="24"/>
              </w:rPr>
              <w:t>。</w:t>
            </w:r>
            <w:r w:rsidR="00EA20D4" w:rsidRPr="00AC7796">
              <w:rPr>
                <w:rFonts w:ascii="仿宋_GB2312" w:eastAsia="仿宋_GB2312" w:hAnsi="宋体" w:hint="eastAsia"/>
                <w:kern w:val="0"/>
                <w:sz w:val="24"/>
                <w:szCs w:val="24"/>
              </w:rPr>
              <w:t>门店应按照GB50034的要求采用能效较高的照明设备，根据使用场景设置多种模式，并配备智能控制系统。</w:t>
            </w:r>
          </w:p>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5670" w:type="dxa"/>
          </w:tcPr>
          <w:p w:rsidR="00EA20D4" w:rsidRPr="00AC7796" w:rsidRDefault="00EA20D4" w:rsidP="003F37C3">
            <w:pPr>
              <w:widowControl/>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 xml:space="preserve">1.门店应结合经营需要合理布置分区一般照明、局部照明、重点照明、值班照明和应急照明（含疏散照明、安全照明、备用照明）； </w:t>
            </w:r>
          </w:p>
          <w:p w:rsidR="00EA20D4" w:rsidRPr="00AC7796" w:rsidRDefault="00EA20D4" w:rsidP="003F37C3">
            <w:pPr>
              <w:widowControl/>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 xml:space="preserve">2.对照明光源等装置定期进行检查、清洁和维修，确保无损坏、无灭失、无明显色衰； </w:t>
            </w:r>
          </w:p>
          <w:p w:rsidR="00E71E44" w:rsidRPr="00AC7796" w:rsidRDefault="00F13C90" w:rsidP="003F37C3">
            <w:pPr>
              <w:widowControl/>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3</w:t>
            </w:r>
            <w:r w:rsidR="00EA20D4" w:rsidRPr="00AC7796">
              <w:rPr>
                <w:rFonts w:ascii="仿宋_GB2312" w:eastAsia="仿宋_GB2312" w:hAnsi="宋体" w:hint="eastAsia"/>
                <w:kern w:val="0"/>
                <w:sz w:val="24"/>
                <w:szCs w:val="24"/>
              </w:rPr>
              <w:t>.</w:t>
            </w:r>
            <w:r w:rsidRPr="00AC7796">
              <w:rPr>
                <w:rFonts w:ascii="仿宋_GB2312" w:eastAsia="仿宋_GB2312" w:hAnsi="宋体" w:hint="eastAsia"/>
                <w:kern w:val="0"/>
                <w:sz w:val="24"/>
                <w:szCs w:val="24"/>
              </w:rPr>
              <w:t>应采用能源效率达标达到2级以上的高效照明设备并配备智能控制系统。</w:t>
            </w:r>
          </w:p>
        </w:tc>
        <w:tc>
          <w:tcPr>
            <w:tcW w:w="4961" w:type="dxa"/>
          </w:tcPr>
          <w:p w:rsidR="00EA20D4" w:rsidRPr="00AC7796" w:rsidRDefault="00EA20D4"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1.</w:t>
            </w:r>
            <w:r w:rsidR="00F13C90" w:rsidRPr="00AC7796">
              <w:rPr>
                <w:rFonts w:ascii="仿宋_GB2312" w:eastAsia="仿宋_GB2312" w:hAnsi="宋体" w:hint="eastAsia"/>
                <w:kern w:val="0"/>
                <w:sz w:val="24"/>
                <w:szCs w:val="24"/>
              </w:rPr>
              <w:t>查看商场光源设置情况，</w:t>
            </w:r>
            <w:r w:rsidRPr="00AC7796">
              <w:rPr>
                <w:rFonts w:ascii="仿宋_GB2312" w:eastAsia="仿宋_GB2312" w:hAnsi="宋体" w:hint="eastAsia"/>
                <w:kern w:val="0"/>
                <w:sz w:val="24"/>
                <w:szCs w:val="24"/>
              </w:rPr>
              <w:t>根据GB 50034相关要求对商场光源效率或效能进行检查；</w:t>
            </w:r>
          </w:p>
          <w:p w:rsidR="00EA20D4" w:rsidRPr="00AC7796" w:rsidRDefault="00EA20D4"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2.</w:t>
            </w:r>
            <w:r w:rsidR="00F13C90" w:rsidRPr="00AC7796">
              <w:rPr>
                <w:rFonts w:ascii="仿宋_GB2312" w:eastAsia="仿宋_GB2312" w:hAnsi="宋体" w:hint="eastAsia"/>
                <w:kern w:val="0"/>
                <w:sz w:val="24"/>
                <w:szCs w:val="24"/>
              </w:rPr>
              <w:t>查看照明质量检测报告；</w:t>
            </w:r>
          </w:p>
          <w:p w:rsidR="00E71E44" w:rsidRPr="00AC7796" w:rsidRDefault="00EA20D4" w:rsidP="003F37C3">
            <w:pPr>
              <w:pStyle w:val="a5"/>
              <w:spacing w:line="300" w:lineRule="exact"/>
              <w:ind w:firstLineChars="0" w:firstLine="0"/>
              <w:jc w:val="lef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3.查看室内公区智能照明控制系统设置及运行情况</w:t>
            </w:r>
            <w:r w:rsidR="00F13C90" w:rsidRPr="00AC7796">
              <w:rPr>
                <w:rFonts w:ascii="仿宋_GB2312" w:eastAsia="仿宋_GB2312" w:hAnsi="宋体" w:hint="eastAsia"/>
                <w:kern w:val="0"/>
                <w:sz w:val="24"/>
                <w:szCs w:val="24"/>
              </w:rPr>
              <w:t>。</w:t>
            </w:r>
          </w:p>
        </w:tc>
        <w:tc>
          <w:tcPr>
            <w:tcW w:w="850" w:type="dxa"/>
          </w:tcPr>
          <w:p w:rsidR="00E71E44" w:rsidRPr="00AC7796" w:rsidRDefault="007673A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w:t>
            </w:r>
          </w:p>
        </w:tc>
        <w:tc>
          <w:tcPr>
            <w:tcW w:w="850" w:type="dxa"/>
          </w:tcPr>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E71E44" w:rsidRPr="001320F9" w:rsidTr="001320F9">
        <w:tc>
          <w:tcPr>
            <w:tcW w:w="851" w:type="dxa"/>
          </w:tcPr>
          <w:p w:rsidR="00E71E44" w:rsidRPr="00AC7796" w:rsidRDefault="00EA20D4"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8</w:t>
            </w:r>
          </w:p>
        </w:tc>
        <w:tc>
          <w:tcPr>
            <w:tcW w:w="2552" w:type="dxa"/>
          </w:tcPr>
          <w:p w:rsidR="00E71E44" w:rsidRPr="00AC7796" w:rsidRDefault="00EA20D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暖通空凋设备</w:t>
            </w:r>
          </w:p>
        </w:tc>
        <w:tc>
          <w:tcPr>
            <w:tcW w:w="5670" w:type="dxa"/>
          </w:tcPr>
          <w:p w:rsidR="00E71E44" w:rsidRPr="00AC7796" w:rsidRDefault="00F13C9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w:t>
            </w:r>
            <w:r w:rsidR="008547B5" w:rsidRPr="00AC7796">
              <w:rPr>
                <w:rFonts w:ascii="仿宋_GB2312" w:eastAsia="仿宋_GB2312" w:hAnsi="宋体" w:cs="宋体" w:hint="eastAsia"/>
                <w:color w:val="000000"/>
                <w:kern w:val="0"/>
                <w:sz w:val="24"/>
                <w:szCs w:val="24"/>
              </w:rPr>
              <w:t>冷热源应安装集中优化控制系统，</w:t>
            </w:r>
            <w:r w:rsidR="008547B5" w:rsidRPr="00AC7796">
              <w:rPr>
                <w:rFonts w:ascii="仿宋_GB2312" w:eastAsia="仿宋_GB2312" w:hAnsi="宋体" w:hint="eastAsia"/>
                <w:kern w:val="0"/>
                <w:sz w:val="24"/>
                <w:szCs w:val="24"/>
              </w:rPr>
              <w:t>合理采用水循环热泵空调系统或热回收型冷水机组等系统和设备，并回收余热废热</w:t>
            </w:r>
            <w:r w:rsidRPr="00AC7796">
              <w:rPr>
                <w:rFonts w:ascii="仿宋_GB2312" w:eastAsia="仿宋_GB2312" w:hAnsi="宋体" w:cs="宋体" w:hint="eastAsia"/>
                <w:color w:val="000000"/>
                <w:kern w:val="0"/>
                <w:sz w:val="24"/>
                <w:szCs w:val="24"/>
              </w:rPr>
              <w:t>；</w:t>
            </w:r>
          </w:p>
          <w:p w:rsidR="00F13C90" w:rsidRPr="00AC7796" w:rsidRDefault="00F13C90" w:rsidP="003F37C3">
            <w:pPr>
              <w:autoSpaceDE w:val="0"/>
              <w:autoSpaceDN w:val="0"/>
              <w:adjustRightInd w:val="0"/>
              <w:spacing w:line="300" w:lineRule="exac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2.</w:t>
            </w:r>
            <w:r w:rsidR="008547B5" w:rsidRPr="00AC7796">
              <w:rPr>
                <w:rFonts w:ascii="仿宋_GB2312" w:eastAsia="仿宋_GB2312" w:hAnsi="宋体" w:hint="eastAsia"/>
                <w:kern w:val="0"/>
                <w:sz w:val="24"/>
                <w:szCs w:val="24"/>
              </w:rPr>
              <w:t>采取措施降低商场在过渡季节以及部分冷热负荷和部分空间使用下的供暖、通风与空调系统能耗；</w:t>
            </w:r>
          </w:p>
          <w:p w:rsidR="008547B5" w:rsidRPr="00AC7796" w:rsidRDefault="008547B5"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 xml:space="preserve">3.将空调冷源、水泵、冷塔、全空气空调末端纳入楼控系统； </w:t>
            </w:r>
          </w:p>
          <w:p w:rsidR="008547B5" w:rsidRPr="00AC7796" w:rsidRDefault="008547B5" w:rsidP="003F37C3">
            <w:pPr>
              <w:autoSpaceDE w:val="0"/>
              <w:autoSpaceDN w:val="0"/>
              <w:adjustRightInd w:val="0"/>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4.将新风系统和送排风系统纳入楼控系统。</w:t>
            </w:r>
          </w:p>
          <w:p w:rsidR="00665329" w:rsidRPr="00AC7796" w:rsidRDefault="00665329"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4961" w:type="dxa"/>
          </w:tcPr>
          <w:p w:rsidR="008547B5" w:rsidRPr="00AC7796" w:rsidRDefault="008547B5" w:rsidP="003F37C3">
            <w:pPr>
              <w:spacing w:line="300" w:lineRule="exact"/>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1.</w:t>
            </w:r>
            <w:r w:rsidRPr="00AC7796">
              <w:rPr>
                <w:rFonts w:ascii="仿宋_GB2312" w:eastAsia="仿宋_GB2312" w:hAnsi="宋体" w:hint="eastAsia"/>
                <w:kern w:val="0"/>
                <w:sz w:val="24"/>
                <w:szCs w:val="24"/>
              </w:rPr>
              <w:t>查看空调冷热水系统循环水泵的节能方式（未采用集中空调系统或无余热利用需求则本项目不考察）；</w:t>
            </w:r>
          </w:p>
          <w:p w:rsidR="008547B5" w:rsidRPr="00AC7796" w:rsidRDefault="008547B5"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2.合理选配空调冷热源机组台数与容量，制定实施根据符合变化调节制冷（热）量的控制策略；</w:t>
            </w:r>
          </w:p>
          <w:p w:rsidR="007747EE" w:rsidRPr="00AC7796" w:rsidRDefault="008547B5" w:rsidP="003F37C3">
            <w:pPr>
              <w:autoSpaceDE w:val="0"/>
              <w:autoSpaceDN w:val="0"/>
              <w:adjustRightInd w:val="0"/>
              <w:spacing w:line="300" w:lineRule="exac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3</w:t>
            </w:r>
            <w:r w:rsidR="007747EE" w:rsidRPr="00AC7796">
              <w:rPr>
                <w:rFonts w:ascii="仿宋_GB2312" w:eastAsia="仿宋_GB2312" w:hAnsi="宋体" w:cs="宋体" w:hint="eastAsia"/>
                <w:color w:val="000000"/>
                <w:kern w:val="0"/>
                <w:sz w:val="24"/>
                <w:szCs w:val="24"/>
              </w:rPr>
              <w:t>．</w:t>
            </w:r>
            <w:r w:rsidR="007747EE" w:rsidRPr="00AC7796">
              <w:rPr>
                <w:rFonts w:ascii="仿宋_GB2312" w:eastAsia="仿宋_GB2312" w:hAnsi="宋体" w:hint="eastAsia"/>
                <w:kern w:val="0"/>
                <w:sz w:val="24"/>
                <w:szCs w:val="24"/>
              </w:rPr>
              <w:t>根据商场营业需要及空调冷热源系统设置情况判断冷热源选型配置是否合理；</w:t>
            </w:r>
          </w:p>
          <w:p w:rsidR="00665329"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4.查看空调控制系统。</w:t>
            </w:r>
          </w:p>
        </w:tc>
        <w:tc>
          <w:tcPr>
            <w:tcW w:w="850" w:type="dxa"/>
          </w:tcPr>
          <w:p w:rsidR="00E71E44" w:rsidRPr="00AC7796" w:rsidRDefault="00AC7796" w:rsidP="003F37C3">
            <w:pPr>
              <w:autoSpaceDE w:val="0"/>
              <w:autoSpaceDN w:val="0"/>
              <w:adjustRightInd w:val="0"/>
              <w:spacing w:line="3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850" w:type="dxa"/>
          </w:tcPr>
          <w:p w:rsidR="00E71E44" w:rsidRPr="00AC7796" w:rsidRDefault="00E71E44"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7747EE"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9</w:t>
            </w:r>
          </w:p>
        </w:tc>
        <w:tc>
          <w:tcPr>
            <w:tcW w:w="2552"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电梯设备。</w:t>
            </w:r>
            <w:r w:rsidRPr="00AC7796">
              <w:rPr>
                <w:rFonts w:ascii="仿宋_GB2312" w:eastAsia="仿宋_GB2312" w:hAnsi="宋体" w:hint="eastAsia"/>
                <w:kern w:val="0"/>
                <w:sz w:val="24"/>
                <w:szCs w:val="24"/>
              </w:rPr>
              <w:t>电梯设备定期巡检、维护保养，载客占比不超过50%的商场扶手电梯应加装变频变载感应装置，优化运行。</w:t>
            </w:r>
          </w:p>
        </w:tc>
        <w:tc>
          <w:tcPr>
            <w:tcW w:w="5670" w:type="dxa"/>
          </w:tcPr>
          <w:p w:rsidR="007747EE" w:rsidRPr="00AC7796" w:rsidRDefault="007747EE"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 xml:space="preserve">1.载客占比不超过50%的商场扶手电梯应加装变频变载感应装置； </w:t>
            </w:r>
          </w:p>
          <w:p w:rsidR="007747EE" w:rsidRPr="00AC7796" w:rsidRDefault="007747EE"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 xml:space="preserve">2.商场扶手电梯现场运行良好，无明显安全隐患； </w:t>
            </w:r>
          </w:p>
          <w:p w:rsidR="007747EE" w:rsidRPr="00AC7796" w:rsidRDefault="007747EE"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3.商场扶手电梯定期巡检，确保其安全运行；</w:t>
            </w:r>
          </w:p>
          <w:p w:rsidR="007747EE" w:rsidRPr="00AC7796" w:rsidRDefault="007747EE" w:rsidP="003F37C3">
            <w:pPr>
              <w:pStyle w:val="a5"/>
              <w:spacing w:line="300" w:lineRule="exact"/>
              <w:ind w:firstLineChars="0" w:firstLine="0"/>
              <w:jc w:val="lef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4.商场扶手电梯定期维保，确保其安全运行。</w:t>
            </w:r>
          </w:p>
        </w:tc>
        <w:tc>
          <w:tcPr>
            <w:tcW w:w="4961" w:type="dxa"/>
          </w:tcPr>
          <w:p w:rsidR="007747EE" w:rsidRPr="00AC7796" w:rsidRDefault="007747EE"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1.查看扶手电梯变频控制措施；</w:t>
            </w:r>
          </w:p>
          <w:p w:rsidR="007747EE" w:rsidRPr="00AC7796" w:rsidRDefault="007747EE"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2.现场查看扶手电梯运行状态；</w:t>
            </w:r>
          </w:p>
          <w:p w:rsidR="007747EE" w:rsidRPr="00AC7796" w:rsidRDefault="007747EE"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3.查阅扶手电梯巡检记录；</w:t>
            </w:r>
          </w:p>
          <w:p w:rsidR="007747EE" w:rsidRPr="00AC7796" w:rsidRDefault="007747EE" w:rsidP="003F37C3">
            <w:pPr>
              <w:pStyle w:val="a5"/>
              <w:spacing w:line="300" w:lineRule="exact"/>
              <w:ind w:firstLineChars="0" w:firstLine="0"/>
              <w:jc w:val="left"/>
              <w:rPr>
                <w:rFonts w:ascii="仿宋_GB2312" w:eastAsia="仿宋_GB2312" w:hAnsi="宋体"/>
                <w:kern w:val="0"/>
                <w:sz w:val="24"/>
                <w:szCs w:val="24"/>
              </w:rPr>
            </w:pPr>
            <w:r w:rsidRPr="00AC7796">
              <w:rPr>
                <w:rFonts w:ascii="仿宋_GB2312" w:eastAsia="仿宋_GB2312" w:hAnsi="宋体" w:hint="eastAsia"/>
                <w:kern w:val="0"/>
                <w:sz w:val="24"/>
                <w:szCs w:val="24"/>
              </w:rPr>
              <w:t>4.查阅扶手电梯维保记录。</w:t>
            </w:r>
          </w:p>
        </w:tc>
        <w:tc>
          <w:tcPr>
            <w:tcW w:w="850" w:type="dxa"/>
          </w:tcPr>
          <w:p w:rsidR="007747EE" w:rsidRPr="00AC7796" w:rsidRDefault="007673A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7747EE"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10</w:t>
            </w:r>
          </w:p>
        </w:tc>
        <w:tc>
          <w:tcPr>
            <w:tcW w:w="2552"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冷冻冷藏设备</w:t>
            </w:r>
          </w:p>
        </w:tc>
        <w:tc>
          <w:tcPr>
            <w:tcW w:w="567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1.冷冻冷藏主机房靠近冷柜、冷库位置设计，应减少高差，冷凝器位置与冷冻冷藏主机房选择最近位置安装，远离其它热源；冷库底部应作隔热处理；</w:t>
            </w:r>
          </w:p>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2.商场制冷系统中环保型制冷剂的使用比率不低于80%，采用低温室效应的制冷剂和冰蓄冷技术、优化制冷系统设计和制冷剂管理模式，定期对制冷系统进行维护和维修，减少制冷剂泄漏。</w:t>
            </w:r>
          </w:p>
        </w:tc>
        <w:tc>
          <w:tcPr>
            <w:tcW w:w="4961" w:type="dxa"/>
          </w:tcPr>
          <w:p w:rsidR="007747EE" w:rsidRPr="00AC7796" w:rsidRDefault="007747EE"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1.现场查看商场冷冻冷藏主机房和冷库设计情况；</w:t>
            </w:r>
          </w:p>
          <w:p w:rsidR="007747EE" w:rsidRPr="00AC7796" w:rsidRDefault="007747EE"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2.查看制冷系统使用中节能环保情况；</w:t>
            </w:r>
          </w:p>
          <w:p w:rsidR="007747EE" w:rsidRPr="00AC7796" w:rsidRDefault="007747EE"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若冷柜/冷库建设管理方非申报单位或项目，以及未设置冷柜/冷库，本条不考察。</w:t>
            </w:r>
          </w:p>
          <w:p w:rsidR="007747EE" w:rsidRPr="00AC7796" w:rsidRDefault="007747EE" w:rsidP="003F37C3">
            <w:pPr>
              <w:spacing w:line="300" w:lineRule="exact"/>
              <w:jc w:val="left"/>
              <w:rPr>
                <w:rFonts w:ascii="仿宋_GB2312" w:eastAsia="仿宋_GB2312" w:hAnsi="宋体"/>
                <w:kern w:val="0"/>
                <w:sz w:val="24"/>
                <w:szCs w:val="24"/>
              </w:rPr>
            </w:pPr>
          </w:p>
        </w:tc>
        <w:tc>
          <w:tcPr>
            <w:tcW w:w="850" w:type="dxa"/>
          </w:tcPr>
          <w:p w:rsidR="007747EE" w:rsidRPr="00AC7796" w:rsidRDefault="007673A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7747EE"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11</w:t>
            </w:r>
          </w:p>
        </w:tc>
        <w:tc>
          <w:tcPr>
            <w:tcW w:w="2552"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给排水设备</w:t>
            </w:r>
          </w:p>
        </w:tc>
        <w:tc>
          <w:tcPr>
            <w:tcW w:w="567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1.应采取合理的节水措施，非常规水源利用率不低于5%；</w:t>
            </w:r>
          </w:p>
          <w:p w:rsidR="00231C75"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r w:rsidR="00231C75" w:rsidRPr="00AC7796">
              <w:rPr>
                <w:rFonts w:ascii="仿宋_GB2312" w:eastAsia="仿宋_GB2312" w:hAnsi="宋体" w:cs="宋体" w:hint="eastAsia"/>
                <w:color w:val="000000"/>
                <w:kern w:val="0"/>
                <w:sz w:val="24"/>
                <w:szCs w:val="24"/>
              </w:rPr>
              <w:t>.设有冷却塔平衡管，降低冷却水量浪费；</w:t>
            </w:r>
          </w:p>
          <w:p w:rsidR="00231C75" w:rsidRPr="00AC7796" w:rsidRDefault="00231C75"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 xml:space="preserve">3.室外道路、商业广场、地下车库等地方冲洗采用高压水枪或者专业洗地车等节水措施； </w:t>
            </w:r>
          </w:p>
          <w:p w:rsidR="00231C75" w:rsidRPr="00AC7796" w:rsidRDefault="00231C75"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4.门店公区卫生间大便器、小便器、盥洗池等均为节水型器具；</w:t>
            </w:r>
          </w:p>
          <w:p w:rsidR="00231C75" w:rsidRPr="00AC7796" w:rsidRDefault="00231C75"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5.室外绿化采用喷灌、微喷灌等节水灌溉方式；</w:t>
            </w:r>
          </w:p>
          <w:p w:rsidR="007747EE" w:rsidRPr="00AC7796" w:rsidRDefault="00231C75" w:rsidP="003F37C3">
            <w:pPr>
              <w:widowControl/>
              <w:spacing w:line="300" w:lineRule="exact"/>
              <w:jc w:val="lef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6.用水区（尤其是非感应式水龙头）显著位置长期设置节水提示。</w:t>
            </w:r>
          </w:p>
        </w:tc>
        <w:tc>
          <w:tcPr>
            <w:tcW w:w="4961" w:type="dxa"/>
          </w:tcPr>
          <w:p w:rsidR="00231C75" w:rsidRPr="00AC7796" w:rsidRDefault="00231C75"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1.查看水网设备和使用情况，查看给水系统减压阀设置，现场查看给水系统水压情况（给水系统采取避免超压出流的措施，除有特殊要求的用水点，一般用水点给水压力应不超过0.3MPa）；</w:t>
            </w:r>
          </w:p>
          <w:p w:rsidR="00231C75" w:rsidRPr="00AC7796" w:rsidRDefault="00231C75"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2.查看冷却塔平衡管设置，查看冷却水水处理措施；</w:t>
            </w:r>
          </w:p>
          <w:p w:rsidR="00231C75" w:rsidRPr="00AC7796" w:rsidRDefault="00231C75"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3.查看地下车库、室外道路、商业广场、门店冲洗方式；</w:t>
            </w:r>
          </w:p>
          <w:p w:rsidR="00231C75" w:rsidRPr="00AC7796" w:rsidRDefault="00231C75"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4.查看卫生器具节水方式和效果；</w:t>
            </w:r>
          </w:p>
          <w:p w:rsidR="007747EE" w:rsidRPr="00AC7796" w:rsidRDefault="00231C75" w:rsidP="003F37C3">
            <w:pPr>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5.查看室外绿化灌溉采用的方式；</w:t>
            </w:r>
          </w:p>
          <w:p w:rsidR="00231C75" w:rsidRPr="00AC7796" w:rsidRDefault="00231C75" w:rsidP="003F37C3">
            <w:pPr>
              <w:spacing w:line="300" w:lineRule="exact"/>
              <w:jc w:val="left"/>
              <w:rPr>
                <w:rFonts w:ascii="仿宋_GB2312" w:eastAsia="仿宋_GB2312" w:hAnsi="宋体"/>
                <w:kern w:val="0"/>
                <w:sz w:val="18"/>
                <w:szCs w:val="18"/>
              </w:rPr>
            </w:pPr>
            <w:r w:rsidRPr="00AC7796">
              <w:rPr>
                <w:rFonts w:ascii="仿宋_GB2312" w:eastAsia="仿宋_GB2312" w:hAnsi="宋体" w:hint="eastAsia"/>
                <w:kern w:val="0"/>
                <w:sz w:val="24"/>
                <w:szCs w:val="24"/>
              </w:rPr>
              <w:t>6.查看用水区是否设有节水提示。</w:t>
            </w:r>
          </w:p>
        </w:tc>
        <w:tc>
          <w:tcPr>
            <w:tcW w:w="850" w:type="dxa"/>
          </w:tcPr>
          <w:p w:rsidR="007747EE" w:rsidRPr="00AC7796" w:rsidRDefault="007673A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80029C">
        <w:tc>
          <w:tcPr>
            <w:tcW w:w="14034" w:type="dxa"/>
            <w:gridSpan w:val="4"/>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三、</w:t>
            </w:r>
            <w:r w:rsidR="00231C75" w:rsidRPr="00AC7796">
              <w:rPr>
                <w:rFonts w:ascii="仿宋_GB2312" w:eastAsia="仿宋_GB2312" w:hAnsi="宋体" w:cs="宋体" w:hint="eastAsia"/>
                <w:color w:val="000000"/>
                <w:kern w:val="0"/>
                <w:sz w:val="24"/>
                <w:szCs w:val="24"/>
              </w:rPr>
              <w:t>建设绿色供应链</w:t>
            </w:r>
          </w:p>
        </w:tc>
        <w:tc>
          <w:tcPr>
            <w:tcW w:w="850" w:type="dxa"/>
          </w:tcPr>
          <w:p w:rsidR="007747E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34</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231C75"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12</w:t>
            </w:r>
          </w:p>
        </w:tc>
        <w:tc>
          <w:tcPr>
            <w:tcW w:w="2552" w:type="dxa"/>
          </w:tcPr>
          <w:p w:rsidR="007747EE" w:rsidRPr="00AC7796" w:rsidRDefault="00231C75"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绿色采购</w:t>
            </w:r>
          </w:p>
        </w:tc>
        <w:tc>
          <w:tcPr>
            <w:tcW w:w="5670" w:type="dxa"/>
          </w:tcPr>
          <w:p w:rsidR="007747EE" w:rsidRPr="00AC7796" w:rsidRDefault="00534D72"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w:t>
            </w:r>
            <w:r w:rsidR="00231C75" w:rsidRPr="00AC7796">
              <w:rPr>
                <w:rFonts w:ascii="仿宋_GB2312" w:eastAsia="仿宋_GB2312" w:hAnsi="宋体" w:cs="宋体" w:hint="eastAsia"/>
                <w:color w:val="000000"/>
                <w:kern w:val="0"/>
                <w:sz w:val="24"/>
                <w:szCs w:val="24"/>
              </w:rPr>
              <w:t>采购产品和选择供应商应符合商务部等部门颁布的《企业绿色采购指南》的有关要求，并满足GB/T 19001</w:t>
            </w:r>
            <w:r w:rsidRPr="00AC7796">
              <w:rPr>
                <w:rFonts w:ascii="仿宋_GB2312" w:eastAsia="仿宋_GB2312" w:hAnsi="宋体" w:cs="宋体" w:hint="eastAsia"/>
                <w:color w:val="000000"/>
                <w:kern w:val="0"/>
                <w:sz w:val="24"/>
                <w:szCs w:val="24"/>
              </w:rPr>
              <w:t>中采购的要求；</w:t>
            </w:r>
          </w:p>
          <w:p w:rsidR="00534D72" w:rsidRPr="00AC7796" w:rsidRDefault="00534D72"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2.与供应商或入住商户的合作协议中有食品安全、生产安全和节能环保的要求以及所遵守的法规标准；</w:t>
            </w:r>
          </w:p>
          <w:p w:rsidR="00534D72" w:rsidRPr="00AC7796" w:rsidRDefault="00534D72"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3.对入住商户所提供的商品或服务进行考察评价，向入驻商户索取相应资质证件并存档；</w:t>
            </w:r>
          </w:p>
          <w:p w:rsidR="00534D72" w:rsidRPr="00AC7796" w:rsidRDefault="00534D72"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4.商品或服务源头采购，与生产基地建立稳定产销关系；</w:t>
            </w:r>
          </w:p>
          <w:p w:rsidR="00534D72" w:rsidRPr="00AC7796" w:rsidRDefault="00534D72"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5.商场（超市）经营场所使用的能耗设备属于国家鼓励类产品的比例不低于10%，商场（超市）办公场所使用的能耗设备属于国家鼓励类产品的比例不低于10%；</w:t>
            </w:r>
          </w:p>
          <w:p w:rsidR="00534D72" w:rsidRPr="00AC7796" w:rsidRDefault="00534D72"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6.商场对入住商户销售的能效三级以上的产品比例提出要求。</w:t>
            </w:r>
          </w:p>
        </w:tc>
        <w:tc>
          <w:tcPr>
            <w:tcW w:w="4961" w:type="dxa"/>
          </w:tcPr>
          <w:p w:rsidR="00534D72" w:rsidRPr="00AC7796" w:rsidRDefault="00534D72"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1.查看与供应商和入住商户的合作协议及相关条款；</w:t>
            </w:r>
          </w:p>
          <w:p w:rsidR="00534D72" w:rsidRPr="00AC7796" w:rsidRDefault="00534D72"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2.查看每项设备的型号和能耗水平，评估节能水平。</w:t>
            </w:r>
          </w:p>
          <w:p w:rsidR="00534D72" w:rsidRPr="00AC7796" w:rsidRDefault="00647904"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3</w:t>
            </w:r>
            <w:r w:rsidR="00534D72" w:rsidRPr="00AC7796">
              <w:rPr>
                <w:rFonts w:ascii="仿宋_GB2312" w:eastAsia="仿宋_GB2312" w:hAnsi="宋体" w:cs="宋体" w:hint="eastAsia"/>
                <w:color w:val="000000"/>
                <w:kern w:val="0"/>
                <w:sz w:val="24"/>
                <w:szCs w:val="24"/>
              </w:rPr>
              <w:t>.</w:t>
            </w:r>
            <w:r w:rsidR="00534D72" w:rsidRPr="00AC7796">
              <w:rPr>
                <w:rFonts w:ascii="仿宋_GB2312" w:eastAsia="仿宋_GB2312" w:hAnsi="宋体" w:hint="eastAsia"/>
                <w:kern w:val="0"/>
                <w:sz w:val="24"/>
                <w:szCs w:val="24"/>
              </w:rPr>
              <w:t>查看相应管理制度条款和销售情况</w:t>
            </w:r>
            <w:r w:rsidRPr="00AC7796">
              <w:rPr>
                <w:rFonts w:ascii="仿宋_GB2312" w:eastAsia="仿宋_GB2312" w:hAnsi="宋体" w:hint="eastAsia"/>
                <w:kern w:val="0"/>
                <w:sz w:val="24"/>
                <w:szCs w:val="24"/>
              </w:rPr>
              <w:t>。</w:t>
            </w:r>
          </w:p>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850" w:type="dxa"/>
          </w:tcPr>
          <w:p w:rsidR="007747E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231C75"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13</w:t>
            </w:r>
          </w:p>
        </w:tc>
        <w:tc>
          <w:tcPr>
            <w:tcW w:w="2552" w:type="dxa"/>
          </w:tcPr>
          <w:p w:rsidR="007747EE"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绿色物流</w:t>
            </w:r>
          </w:p>
        </w:tc>
        <w:tc>
          <w:tcPr>
            <w:tcW w:w="5670" w:type="dxa"/>
          </w:tcPr>
          <w:p w:rsidR="00647904"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1.建立智能化的物流系统，物流车辆尾气排放应不低于相应国家标准；</w:t>
            </w:r>
          </w:p>
          <w:p w:rsidR="007747EE"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2.在仓储和物流运输等环节推行节能减排的措施。</w:t>
            </w:r>
          </w:p>
        </w:tc>
        <w:tc>
          <w:tcPr>
            <w:tcW w:w="4961" w:type="dxa"/>
          </w:tcPr>
          <w:p w:rsidR="00647904"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1.查看相应文件制度或合作协议条款；</w:t>
            </w:r>
          </w:p>
          <w:p w:rsidR="007747EE"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2.查看仓储物流实际效果。</w:t>
            </w:r>
          </w:p>
        </w:tc>
        <w:tc>
          <w:tcPr>
            <w:tcW w:w="850" w:type="dxa"/>
          </w:tcPr>
          <w:p w:rsidR="007747E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647904"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14</w:t>
            </w:r>
          </w:p>
        </w:tc>
        <w:tc>
          <w:tcPr>
            <w:tcW w:w="2552" w:type="dxa"/>
          </w:tcPr>
          <w:p w:rsidR="007747EE"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绿色生产和包装</w:t>
            </w:r>
          </w:p>
        </w:tc>
        <w:tc>
          <w:tcPr>
            <w:tcW w:w="5670" w:type="dxa"/>
          </w:tcPr>
          <w:p w:rsidR="00647904"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1.要求供应商在产品设计生产过程中采用绿色设计技术，减少环境污染和能源消耗，使用产品和零部件能够回收循环利用；</w:t>
            </w:r>
          </w:p>
          <w:p w:rsidR="007747EE" w:rsidRPr="00AC7796" w:rsidRDefault="00647904"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2.要求供应商不使用有害物质作为包装物，在满足需求的前提下尽量减少包装物的材料消耗，不过度包装，包装物可循环利用、可降解或者可以无害化处理。</w:t>
            </w:r>
          </w:p>
        </w:tc>
        <w:tc>
          <w:tcPr>
            <w:tcW w:w="4961" w:type="dxa"/>
          </w:tcPr>
          <w:p w:rsidR="007747EE"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查看相应文件制度条款、合作效果及产品包装情况。</w:t>
            </w:r>
          </w:p>
        </w:tc>
        <w:tc>
          <w:tcPr>
            <w:tcW w:w="850" w:type="dxa"/>
          </w:tcPr>
          <w:p w:rsidR="007747E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D06511"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15</w:t>
            </w:r>
          </w:p>
        </w:tc>
        <w:tc>
          <w:tcPr>
            <w:tcW w:w="2552" w:type="dxa"/>
          </w:tcPr>
          <w:p w:rsidR="007747EE"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实施绿色服务</w:t>
            </w:r>
          </w:p>
        </w:tc>
        <w:tc>
          <w:tcPr>
            <w:tcW w:w="5670" w:type="dxa"/>
          </w:tcPr>
          <w:p w:rsidR="00D06511"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1.设有绿色环保商品销售专区或专用货架（柜）；</w:t>
            </w:r>
          </w:p>
          <w:p w:rsidR="00D06511"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2.夏季室温不低于26摄氏度，冬季室温不高于20摄氏度，</w:t>
            </w:r>
            <w:r w:rsidRPr="00AC7796">
              <w:rPr>
                <w:rFonts w:ascii="仿宋_GB2312" w:eastAsia="仿宋_GB2312" w:hAnsi="宋体" w:hint="eastAsia"/>
                <w:sz w:val="24"/>
                <w:szCs w:val="24"/>
              </w:rPr>
              <w:t>不同功能区域温度和湿度均适宜；整体环境整洁、卫生，空气清新；</w:t>
            </w:r>
          </w:p>
          <w:p w:rsidR="00D06511"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3.洗手间</w:t>
            </w:r>
            <w:r w:rsidR="007543E0" w:rsidRPr="00AC7796">
              <w:rPr>
                <w:rFonts w:ascii="仿宋_GB2312" w:eastAsia="仿宋_GB2312" w:hAnsi="宋体" w:cs="宋体" w:hint="eastAsia"/>
                <w:color w:val="000000"/>
                <w:kern w:val="0"/>
                <w:sz w:val="24"/>
                <w:szCs w:val="24"/>
              </w:rPr>
              <w:t>、餐厅</w:t>
            </w:r>
            <w:r w:rsidRPr="00AC7796">
              <w:rPr>
                <w:rFonts w:ascii="仿宋_GB2312" w:eastAsia="仿宋_GB2312" w:hAnsi="宋体" w:cs="宋体" w:hint="eastAsia"/>
                <w:color w:val="000000"/>
                <w:kern w:val="0"/>
                <w:sz w:val="24"/>
                <w:szCs w:val="24"/>
              </w:rPr>
              <w:t>等用水区显著位置设施节水提示或宣传标识；</w:t>
            </w:r>
          </w:p>
          <w:p w:rsidR="00D06511"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r w:rsidRPr="00AC7796">
              <w:rPr>
                <w:rFonts w:ascii="仿宋_GB2312" w:eastAsia="仿宋_GB2312" w:hAnsi="宋体" w:hint="eastAsia"/>
                <w:kern w:val="0"/>
                <w:sz w:val="24"/>
                <w:szCs w:val="24"/>
              </w:rPr>
              <w:t>合理布置功能区域并提供必要的服务措施和步行路线引导标识；</w:t>
            </w:r>
            <w:r w:rsidR="001736F6" w:rsidRPr="00AC7796">
              <w:rPr>
                <w:rFonts w:ascii="仿宋_GB2312" w:eastAsia="仿宋_GB2312" w:hAnsi="宋体" w:hint="eastAsia"/>
                <w:kern w:val="0"/>
                <w:sz w:val="24"/>
                <w:szCs w:val="24"/>
              </w:rPr>
              <w:t>（门店出入口、地下车库、楼层通道、卫生间、电梯</w:t>
            </w:r>
            <w:r w:rsidR="007543E0" w:rsidRPr="00AC7796">
              <w:rPr>
                <w:rFonts w:ascii="仿宋_GB2312" w:eastAsia="仿宋_GB2312" w:hAnsi="宋体" w:hint="eastAsia"/>
                <w:kern w:val="0"/>
                <w:sz w:val="24"/>
                <w:szCs w:val="24"/>
              </w:rPr>
              <w:t>、紧急出口</w:t>
            </w:r>
            <w:r w:rsidR="001736F6" w:rsidRPr="00AC7796">
              <w:rPr>
                <w:rFonts w:ascii="仿宋_GB2312" w:eastAsia="仿宋_GB2312" w:hAnsi="宋体" w:hint="eastAsia"/>
                <w:kern w:val="0"/>
                <w:sz w:val="24"/>
                <w:szCs w:val="24"/>
              </w:rPr>
              <w:t>等位置均设有醒目引导标识；门店生鲜区、百货区、调味品区等各销售功能区域布置合理，标识醒目）</w:t>
            </w:r>
          </w:p>
          <w:p w:rsidR="00D06511" w:rsidRPr="00AC7796" w:rsidRDefault="00D06511"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5.自行车停车设施应位置合理、数量适宜、出入方便，有醒目的停车设施引导标识，机动车停车场有明确的停车引导标识</w:t>
            </w:r>
            <w:r w:rsidR="007543E0" w:rsidRPr="00AC7796">
              <w:rPr>
                <w:rFonts w:ascii="仿宋_GB2312" w:eastAsia="仿宋_GB2312" w:hAnsi="宋体" w:cs="宋体" w:hint="eastAsia"/>
                <w:color w:val="000000"/>
                <w:kern w:val="0"/>
                <w:sz w:val="24"/>
                <w:szCs w:val="24"/>
              </w:rPr>
              <w:t>；</w:t>
            </w:r>
          </w:p>
          <w:p w:rsidR="007543E0"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6.餐饮区域应备有儿童座椅；</w:t>
            </w:r>
          </w:p>
          <w:p w:rsidR="007543E0"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7.婴孕儿童区域应设有母婴室，且有明显标识</w:t>
            </w:r>
          </w:p>
        </w:tc>
        <w:tc>
          <w:tcPr>
            <w:tcW w:w="4961" w:type="dxa"/>
          </w:tcPr>
          <w:p w:rsidR="001736F6" w:rsidRPr="00AC7796" w:rsidRDefault="001736F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1.查看商场信息标识是否完整、便利；</w:t>
            </w:r>
          </w:p>
          <w:p w:rsidR="007747EE" w:rsidRPr="00AC7796" w:rsidRDefault="001736F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2.查看相关设备设置是否合理并有效使用；</w:t>
            </w:r>
          </w:p>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3.</w:t>
            </w:r>
            <w:r w:rsidRPr="00AC7796">
              <w:rPr>
                <w:rFonts w:ascii="仿宋_GB2312" w:eastAsia="仿宋_GB2312" w:hAnsi="宋体" w:hint="eastAsia"/>
                <w:kern w:val="0"/>
                <w:sz w:val="24"/>
                <w:szCs w:val="24"/>
              </w:rPr>
              <w:t>查看室内温度监控记录；</w:t>
            </w:r>
          </w:p>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4.</w:t>
            </w:r>
            <w:r w:rsidRPr="00AC7796">
              <w:rPr>
                <w:rFonts w:ascii="仿宋_GB2312" w:eastAsia="仿宋_GB2312" w:hAnsi="宋体" w:hint="eastAsia"/>
                <w:kern w:val="0"/>
                <w:sz w:val="24"/>
                <w:szCs w:val="24"/>
              </w:rPr>
              <w:t>查看门店销售绿色环保商品的商家情况；</w:t>
            </w:r>
          </w:p>
          <w:p w:rsidR="001736F6" w:rsidRPr="00AC7796" w:rsidRDefault="001736F6" w:rsidP="003F37C3">
            <w:pPr>
              <w:autoSpaceDE w:val="0"/>
              <w:autoSpaceDN w:val="0"/>
              <w:adjustRightInd w:val="0"/>
              <w:spacing w:line="300" w:lineRule="exact"/>
              <w:rPr>
                <w:rFonts w:ascii="仿宋_GB2312" w:eastAsia="仿宋_GB2312" w:hAnsi="宋体"/>
                <w:kern w:val="0"/>
                <w:sz w:val="24"/>
                <w:szCs w:val="24"/>
              </w:rPr>
            </w:pPr>
            <w:r w:rsidRPr="00AC7796">
              <w:rPr>
                <w:rFonts w:ascii="仿宋_GB2312" w:eastAsia="仿宋_GB2312" w:hAnsi="宋体" w:hint="eastAsia"/>
                <w:kern w:val="0"/>
                <w:sz w:val="24"/>
                <w:szCs w:val="24"/>
              </w:rPr>
              <w:t>5.</w:t>
            </w:r>
            <w:r w:rsidR="007543E0" w:rsidRPr="00AC7796">
              <w:rPr>
                <w:rFonts w:ascii="仿宋_GB2312" w:eastAsia="仿宋_GB2312" w:hAnsi="宋体" w:hint="eastAsia"/>
                <w:kern w:val="0"/>
                <w:sz w:val="24"/>
                <w:szCs w:val="24"/>
              </w:rPr>
              <w:t>查看停车场规划及管理情况；</w:t>
            </w:r>
          </w:p>
          <w:p w:rsidR="007543E0"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6.查看商场信息标识是否完整、便利。</w:t>
            </w:r>
          </w:p>
        </w:tc>
        <w:tc>
          <w:tcPr>
            <w:tcW w:w="850" w:type="dxa"/>
          </w:tcPr>
          <w:p w:rsidR="007747E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14</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1320F9">
        <w:tc>
          <w:tcPr>
            <w:tcW w:w="851" w:type="dxa"/>
          </w:tcPr>
          <w:p w:rsidR="007747EE" w:rsidRPr="00AC7796" w:rsidRDefault="001736F6"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16</w:t>
            </w:r>
          </w:p>
        </w:tc>
        <w:tc>
          <w:tcPr>
            <w:tcW w:w="2552" w:type="dxa"/>
          </w:tcPr>
          <w:p w:rsidR="007747EE" w:rsidRPr="00AC7796" w:rsidRDefault="001736F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充分利用移动互联网、云计算等现代信息技术展开营销和服务，提高运营效率。</w:t>
            </w:r>
          </w:p>
        </w:tc>
        <w:tc>
          <w:tcPr>
            <w:tcW w:w="5670" w:type="dxa"/>
          </w:tcPr>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cs="宋体" w:hint="eastAsia"/>
                <w:color w:val="000000"/>
                <w:kern w:val="0"/>
                <w:sz w:val="24"/>
                <w:szCs w:val="24"/>
              </w:rPr>
              <w:t>1.</w:t>
            </w:r>
            <w:r w:rsidRPr="00AC7796">
              <w:rPr>
                <w:rFonts w:ascii="仿宋_GB2312" w:eastAsia="仿宋_GB2312" w:hAnsi="宋体" w:hint="eastAsia"/>
                <w:kern w:val="0"/>
                <w:sz w:val="24"/>
                <w:szCs w:val="24"/>
              </w:rPr>
              <w:t>收银区可以提供现金、银行卡刷卡、非接收银、微信收银、支付宝收银、会员储值卡收银等服务；门店设有顾客服务中心，不定期组织顾客服务活动；</w:t>
            </w:r>
          </w:p>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2.门店能够提供wifi服务，自建或合作开通网络商城；</w:t>
            </w:r>
          </w:p>
          <w:p w:rsidR="007747EE" w:rsidRPr="00AC7796" w:rsidRDefault="001736F6"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hint="eastAsia"/>
                <w:kern w:val="0"/>
                <w:sz w:val="24"/>
                <w:szCs w:val="24"/>
              </w:rPr>
              <w:t>3.企业自建app或微信公众号，能推送促销信息或简单互动，能提供在线下单配送服务。</w:t>
            </w:r>
          </w:p>
        </w:tc>
        <w:tc>
          <w:tcPr>
            <w:tcW w:w="4961" w:type="dxa"/>
          </w:tcPr>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1.查看收银结算方式；</w:t>
            </w:r>
          </w:p>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2.查看会员服务情况；</w:t>
            </w:r>
          </w:p>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3.查看现代信息技术应用情况；</w:t>
            </w:r>
          </w:p>
          <w:p w:rsidR="001736F6" w:rsidRPr="00AC7796" w:rsidRDefault="001736F6" w:rsidP="003F37C3">
            <w:pPr>
              <w:widowControl/>
              <w:spacing w:line="300" w:lineRule="exact"/>
              <w:jc w:val="left"/>
              <w:rPr>
                <w:rFonts w:ascii="仿宋_GB2312" w:eastAsia="仿宋_GB2312" w:hAnsi="宋体"/>
                <w:kern w:val="0"/>
                <w:sz w:val="24"/>
                <w:szCs w:val="24"/>
              </w:rPr>
            </w:pPr>
            <w:r w:rsidRPr="00AC7796">
              <w:rPr>
                <w:rFonts w:ascii="仿宋_GB2312" w:eastAsia="仿宋_GB2312" w:hAnsi="宋体" w:hint="eastAsia"/>
                <w:kern w:val="0"/>
                <w:sz w:val="24"/>
                <w:szCs w:val="24"/>
              </w:rPr>
              <w:t>4.查看手机移动端服务水平。</w:t>
            </w:r>
          </w:p>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c>
          <w:tcPr>
            <w:tcW w:w="850" w:type="dxa"/>
          </w:tcPr>
          <w:p w:rsidR="007747E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6513AE" w:rsidRPr="001320F9" w:rsidTr="00030513">
        <w:tc>
          <w:tcPr>
            <w:tcW w:w="14034" w:type="dxa"/>
            <w:gridSpan w:val="4"/>
          </w:tcPr>
          <w:p w:rsidR="006513A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四</w:t>
            </w:r>
            <w:r w:rsidR="006513AE" w:rsidRPr="00AC7796">
              <w:rPr>
                <w:rFonts w:ascii="仿宋_GB2312" w:eastAsia="仿宋_GB2312" w:hAnsi="宋体" w:cs="宋体" w:hint="eastAsia"/>
                <w:color w:val="000000"/>
                <w:kern w:val="0"/>
                <w:sz w:val="24"/>
                <w:szCs w:val="24"/>
              </w:rPr>
              <w:t>、引导绿色消费</w:t>
            </w:r>
          </w:p>
        </w:tc>
        <w:tc>
          <w:tcPr>
            <w:tcW w:w="850" w:type="dxa"/>
          </w:tcPr>
          <w:p w:rsidR="006513AE"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20</w:t>
            </w:r>
          </w:p>
        </w:tc>
        <w:tc>
          <w:tcPr>
            <w:tcW w:w="850" w:type="dxa"/>
          </w:tcPr>
          <w:p w:rsidR="006513AE"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665329" w:rsidRPr="001320F9" w:rsidTr="00C92B91">
        <w:tc>
          <w:tcPr>
            <w:tcW w:w="851" w:type="dxa"/>
          </w:tcPr>
          <w:p w:rsidR="00665329" w:rsidRPr="00AC7796" w:rsidRDefault="007543E0"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17</w:t>
            </w:r>
          </w:p>
        </w:tc>
        <w:tc>
          <w:tcPr>
            <w:tcW w:w="2552" w:type="dxa"/>
          </w:tcPr>
          <w:p w:rsidR="00665329"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运用各种方式开展绿色消费宣传，传播绿色消费、环保、节能的理念，引导科学、适度、可持续的消费行为</w:t>
            </w:r>
          </w:p>
        </w:tc>
        <w:tc>
          <w:tcPr>
            <w:tcW w:w="5670" w:type="dxa"/>
          </w:tcPr>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1.组织或参与以“绿色、环保”为主题的公益活动，提高消费者的环保意识，联合入驻商户开展环保低碳类商品的促销宣传活动，促进顾客的绿色消费行为；</w:t>
            </w:r>
          </w:p>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2.在收银台设置提醒消费者节能节约和绿色消费的标识；</w:t>
            </w:r>
          </w:p>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3.在扶梯口设置提醒消费者节能节约和绿色消费的标识；</w:t>
            </w:r>
          </w:p>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4.在餐饮商户餐桌上张贴节约粮食和合理消费的标识；</w:t>
            </w:r>
          </w:p>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5.在卫生间小便池、洗手池、推拉手柄处等地设置相应提醒标识标语；</w:t>
            </w:r>
          </w:p>
          <w:p w:rsidR="00665329"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6.在直梯间设置提醒消费者节能节约和绿色消费的标识。</w:t>
            </w:r>
          </w:p>
        </w:tc>
        <w:tc>
          <w:tcPr>
            <w:tcW w:w="4961" w:type="dxa"/>
          </w:tcPr>
          <w:p w:rsidR="00665329"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1.查看活动记录；</w:t>
            </w:r>
          </w:p>
          <w:p w:rsidR="006513AE"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2.查看提醒标识设置是否必要且合理。</w:t>
            </w:r>
          </w:p>
        </w:tc>
        <w:tc>
          <w:tcPr>
            <w:tcW w:w="850" w:type="dxa"/>
          </w:tcPr>
          <w:p w:rsidR="00665329"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6</w:t>
            </w:r>
          </w:p>
        </w:tc>
        <w:tc>
          <w:tcPr>
            <w:tcW w:w="850" w:type="dxa"/>
          </w:tcPr>
          <w:p w:rsidR="00665329" w:rsidRPr="00AC7796" w:rsidRDefault="00665329"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665329" w:rsidRPr="001320F9" w:rsidTr="00C92B91">
        <w:tc>
          <w:tcPr>
            <w:tcW w:w="851" w:type="dxa"/>
          </w:tcPr>
          <w:p w:rsidR="00665329" w:rsidRPr="00AC7796" w:rsidRDefault="007543E0"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18</w:t>
            </w:r>
          </w:p>
        </w:tc>
        <w:tc>
          <w:tcPr>
            <w:tcW w:w="2552" w:type="dxa"/>
          </w:tcPr>
          <w:p w:rsidR="00665329"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在节能产品、低碳产品、环境标志产品和绿色产品销售区域设置醒目标签标识，引导消费者购买</w:t>
            </w:r>
          </w:p>
        </w:tc>
        <w:tc>
          <w:tcPr>
            <w:tcW w:w="5670" w:type="dxa"/>
          </w:tcPr>
          <w:p w:rsidR="00665329"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在绿色环保特征比较突出的商户或商品专区设置醒目标识</w:t>
            </w:r>
          </w:p>
        </w:tc>
        <w:tc>
          <w:tcPr>
            <w:tcW w:w="4961" w:type="dxa"/>
          </w:tcPr>
          <w:p w:rsidR="00665329"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查看标识设置是否必要且合理</w:t>
            </w:r>
          </w:p>
        </w:tc>
        <w:tc>
          <w:tcPr>
            <w:tcW w:w="850" w:type="dxa"/>
          </w:tcPr>
          <w:p w:rsidR="00665329"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w:t>
            </w:r>
          </w:p>
        </w:tc>
        <w:tc>
          <w:tcPr>
            <w:tcW w:w="850" w:type="dxa"/>
          </w:tcPr>
          <w:p w:rsidR="00665329" w:rsidRPr="00AC7796" w:rsidRDefault="00665329"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665329" w:rsidRPr="001320F9" w:rsidTr="00C92B91">
        <w:tc>
          <w:tcPr>
            <w:tcW w:w="851" w:type="dxa"/>
          </w:tcPr>
          <w:p w:rsidR="00665329" w:rsidRPr="00AC7796" w:rsidRDefault="007543E0"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19</w:t>
            </w:r>
          </w:p>
        </w:tc>
        <w:tc>
          <w:tcPr>
            <w:tcW w:w="2552" w:type="dxa"/>
          </w:tcPr>
          <w:p w:rsidR="00665329" w:rsidRPr="00AC7796" w:rsidRDefault="006513A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禁止使用厚度小于0.025毫米的塑料购物袋，并提供可降解的环保包装物</w:t>
            </w:r>
          </w:p>
        </w:tc>
        <w:tc>
          <w:tcPr>
            <w:tcW w:w="5670" w:type="dxa"/>
          </w:tcPr>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1.禁止入驻商户使用超薄塑料袋；</w:t>
            </w:r>
          </w:p>
          <w:p w:rsidR="006513AE"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2.提供可降解的环保包装物或购物袋；</w:t>
            </w:r>
          </w:p>
          <w:p w:rsidR="00665329" w:rsidRPr="00AC7796" w:rsidRDefault="006513AE"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3.采取措施减少不可降解塑料袋的使用。</w:t>
            </w:r>
          </w:p>
        </w:tc>
        <w:tc>
          <w:tcPr>
            <w:tcW w:w="4961" w:type="dxa"/>
          </w:tcPr>
          <w:p w:rsidR="00665329" w:rsidRPr="00AC7796" w:rsidRDefault="00962FE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查看合作协议及实践效果</w:t>
            </w:r>
          </w:p>
        </w:tc>
        <w:tc>
          <w:tcPr>
            <w:tcW w:w="850" w:type="dxa"/>
          </w:tcPr>
          <w:p w:rsidR="00665329" w:rsidRPr="00AC7796" w:rsidRDefault="00665329"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w:t>
            </w:r>
          </w:p>
        </w:tc>
        <w:tc>
          <w:tcPr>
            <w:tcW w:w="850" w:type="dxa"/>
          </w:tcPr>
          <w:p w:rsidR="00665329" w:rsidRPr="00AC7796" w:rsidRDefault="00665329"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665329" w:rsidRPr="001320F9" w:rsidTr="00C92B91">
        <w:tc>
          <w:tcPr>
            <w:tcW w:w="851" w:type="dxa"/>
          </w:tcPr>
          <w:p w:rsidR="00665329" w:rsidRPr="00AC7796" w:rsidRDefault="007543E0"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20</w:t>
            </w:r>
          </w:p>
        </w:tc>
        <w:tc>
          <w:tcPr>
            <w:tcW w:w="2552" w:type="dxa"/>
          </w:tcPr>
          <w:p w:rsidR="00665329" w:rsidRPr="00AC7796" w:rsidRDefault="00962FEC"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向消费者宣传资源节约和垃圾分类知识，商场内设置回收箱、回收机或者回收柜台，利用以旧换新、积分奖励等方法向消费者回收废电池、废灯管、废塑料瓶、废旧衣物、废电器电子产品、废弃包装物等固体废弃物，提高废弃物回收利用率。</w:t>
            </w:r>
          </w:p>
        </w:tc>
        <w:tc>
          <w:tcPr>
            <w:tcW w:w="5670" w:type="dxa"/>
          </w:tcPr>
          <w:p w:rsidR="00962FEC" w:rsidRPr="00AC7796" w:rsidRDefault="00962FEC"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1.商场内设有废旧电脑、手机等回收设备或回收柜台；</w:t>
            </w:r>
          </w:p>
          <w:p w:rsidR="00962FEC" w:rsidRPr="00AC7796" w:rsidRDefault="00962FEC"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2.商场内张贴资源节约或垃圾分类知识宣传资料；</w:t>
            </w:r>
          </w:p>
          <w:p w:rsidR="00962FEC" w:rsidRPr="00AC7796" w:rsidRDefault="00962FEC"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3.鼓励有关商户开展商品保养维护活动；</w:t>
            </w:r>
          </w:p>
          <w:p w:rsidR="00665329" w:rsidRPr="00AC7796" w:rsidRDefault="00962FEC" w:rsidP="003F37C3">
            <w:pPr>
              <w:autoSpaceDE w:val="0"/>
              <w:autoSpaceDN w:val="0"/>
              <w:adjustRightInd w:val="0"/>
              <w:snapToGri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4.鼓励有关商户开展商品以旧换新等公益捐助活动。</w:t>
            </w:r>
          </w:p>
        </w:tc>
        <w:tc>
          <w:tcPr>
            <w:tcW w:w="4961" w:type="dxa"/>
          </w:tcPr>
          <w:p w:rsidR="00665329" w:rsidRPr="00AC7796" w:rsidRDefault="00962FEC" w:rsidP="003F37C3">
            <w:pPr>
              <w:pStyle w:val="a5"/>
              <w:numPr>
                <w:ilvl w:val="0"/>
                <w:numId w:val="15"/>
              </w:numPr>
              <w:autoSpaceDE w:val="0"/>
              <w:autoSpaceDN w:val="0"/>
              <w:adjustRightInd w:val="0"/>
              <w:spacing w:line="300" w:lineRule="exact"/>
              <w:ind w:firstLineChars="0"/>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查看实际情况；</w:t>
            </w:r>
          </w:p>
          <w:p w:rsidR="00962FEC" w:rsidRPr="00AC7796" w:rsidRDefault="00962FEC" w:rsidP="003F37C3">
            <w:pPr>
              <w:pStyle w:val="a5"/>
              <w:numPr>
                <w:ilvl w:val="0"/>
                <w:numId w:val="15"/>
              </w:numPr>
              <w:autoSpaceDE w:val="0"/>
              <w:autoSpaceDN w:val="0"/>
              <w:adjustRightInd w:val="0"/>
              <w:spacing w:line="300" w:lineRule="exact"/>
              <w:ind w:firstLineChars="0"/>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查看品牌商户活动开展情况；</w:t>
            </w:r>
          </w:p>
          <w:p w:rsidR="00962FEC" w:rsidRPr="00AC7796" w:rsidRDefault="00962FEC" w:rsidP="003F37C3">
            <w:pPr>
              <w:pStyle w:val="a5"/>
              <w:numPr>
                <w:ilvl w:val="0"/>
                <w:numId w:val="15"/>
              </w:numPr>
              <w:autoSpaceDE w:val="0"/>
              <w:autoSpaceDN w:val="0"/>
              <w:adjustRightInd w:val="0"/>
              <w:spacing w:line="300" w:lineRule="exact"/>
              <w:ind w:firstLineChars="0"/>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查看公益活动组织效果。</w:t>
            </w:r>
          </w:p>
        </w:tc>
        <w:tc>
          <w:tcPr>
            <w:tcW w:w="850" w:type="dxa"/>
          </w:tcPr>
          <w:p w:rsidR="00665329" w:rsidRPr="00AC7796" w:rsidRDefault="007543E0"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8</w:t>
            </w:r>
          </w:p>
        </w:tc>
        <w:tc>
          <w:tcPr>
            <w:tcW w:w="850" w:type="dxa"/>
          </w:tcPr>
          <w:p w:rsidR="00665329" w:rsidRPr="00AC7796" w:rsidRDefault="00665329" w:rsidP="003F37C3">
            <w:pPr>
              <w:autoSpaceDE w:val="0"/>
              <w:autoSpaceDN w:val="0"/>
              <w:adjustRightInd w:val="0"/>
              <w:spacing w:line="300" w:lineRule="exact"/>
              <w:rPr>
                <w:rFonts w:ascii="仿宋_GB2312" w:eastAsia="仿宋_GB2312" w:hAnsi="宋体" w:cs="宋体"/>
                <w:color w:val="000000"/>
                <w:kern w:val="0"/>
                <w:sz w:val="24"/>
                <w:szCs w:val="24"/>
              </w:rPr>
            </w:pPr>
          </w:p>
        </w:tc>
      </w:tr>
      <w:tr w:rsidR="007747EE" w:rsidRPr="001320F9" w:rsidTr="000A7B54">
        <w:tc>
          <w:tcPr>
            <w:tcW w:w="14034" w:type="dxa"/>
            <w:gridSpan w:val="4"/>
          </w:tcPr>
          <w:p w:rsidR="007747EE" w:rsidRPr="00AC7796" w:rsidRDefault="007747EE" w:rsidP="003F37C3">
            <w:pPr>
              <w:autoSpaceDE w:val="0"/>
              <w:autoSpaceDN w:val="0"/>
              <w:adjustRightInd w:val="0"/>
              <w:spacing w:line="300" w:lineRule="exact"/>
              <w:jc w:val="center"/>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总分</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r w:rsidRPr="00AC7796">
              <w:rPr>
                <w:rFonts w:ascii="仿宋_GB2312" w:eastAsia="仿宋_GB2312" w:hAnsi="宋体" w:cs="宋体" w:hint="eastAsia"/>
                <w:color w:val="000000"/>
                <w:kern w:val="0"/>
                <w:sz w:val="24"/>
                <w:szCs w:val="24"/>
              </w:rPr>
              <w:t>100</w:t>
            </w:r>
          </w:p>
        </w:tc>
        <w:tc>
          <w:tcPr>
            <w:tcW w:w="850" w:type="dxa"/>
          </w:tcPr>
          <w:p w:rsidR="007747EE" w:rsidRPr="00AC7796" w:rsidRDefault="007747EE" w:rsidP="003F37C3">
            <w:pPr>
              <w:autoSpaceDE w:val="0"/>
              <w:autoSpaceDN w:val="0"/>
              <w:adjustRightInd w:val="0"/>
              <w:spacing w:line="300" w:lineRule="exact"/>
              <w:rPr>
                <w:rFonts w:ascii="仿宋_GB2312" w:eastAsia="仿宋_GB2312" w:hAnsi="宋体" w:cs="宋体"/>
                <w:color w:val="000000"/>
                <w:kern w:val="0"/>
                <w:sz w:val="24"/>
                <w:szCs w:val="24"/>
              </w:rPr>
            </w:pPr>
          </w:p>
        </w:tc>
      </w:tr>
    </w:tbl>
    <w:p w:rsidR="00DE5283" w:rsidRPr="001320F9" w:rsidRDefault="00DE5283" w:rsidP="003F37C3">
      <w:pPr>
        <w:spacing w:line="300" w:lineRule="exact"/>
        <w:rPr>
          <w:rFonts w:ascii="仿宋_GB2312" w:eastAsia="仿宋_GB2312"/>
          <w:sz w:val="24"/>
          <w:szCs w:val="24"/>
        </w:rPr>
      </w:pPr>
      <w:bookmarkStart w:id="2" w:name="_GoBack"/>
      <w:bookmarkEnd w:id="2"/>
    </w:p>
    <w:sectPr w:rsidR="00DE5283" w:rsidRPr="001320F9" w:rsidSect="005A5510">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D4E" w:rsidRDefault="006C4D4E" w:rsidP="009E2C5D">
      <w:r>
        <w:separator/>
      </w:r>
    </w:p>
  </w:endnote>
  <w:endnote w:type="continuationSeparator" w:id="1">
    <w:p w:rsidR="006C4D4E" w:rsidRDefault="006C4D4E" w:rsidP="009E2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977724"/>
      <w:docPartObj>
        <w:docPartGallery w:val="Page Numbers (Bottom of Page)"/>
        <w:docPartUnique/>
      </w:docPartObj>
    </w:sdtPr>
    <w:sdtContent>
      <w:p w:rsidR="009E2C5D" w:rsidRDefault="00571CF0">
        <w:pPr>
          <w:pStyle w:val="a7"/>
          <w:jc w:val="center"/>
        </w:pPr>
        <w:r>
          <w:fldChar w:fldCharType="begin"/>
        </w:r>
        <w:r w:rsidR="009E2C5D">
          <w:instrText>PAGE   \* MERGEFORMAT</w:instrText>
        </w:r>
        <w:r>
          <w:fldChar w:fldCharType="separate"/>
        </w:r>
        <w:r w:rsidR="00DA0B8A" w:rsidRPr="00DA0B8A">
          <w:rPr>
            <w:noProof/>
            <w:lang w:val="zh-CN"/>
          </w:rPr>
          <w:t>8</w:t>
        </w:r>
        <w:r>
          <w:fldChar w:fldCharType="end"/>
        </w:r>
      </w:p>
    </w:sdtContent>
  </w:sdt>
  <w:p w:rsidR="009E2C5D" w:rsidRDefault="009E2C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D4E" w:rsidRDefault="006C4D4E" w:rsidP="009E2C5D">
      <w:r>
        <w:separator/>
      </w:r>
    </w:p>
  </w:footnote>
  <w:footnote w:type="continuationSeparator" w:id="1">
    <w:p w:rsidR="006C4D4E" w:rsidRDefault="006C4D4E" w:rsidP="009E2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17F"/>
    <w:multiLevelType w:val="hybridMultilevel"/>
    <w:tmpl w:val="1234B1CA"/>
    <w:lvl w:ilvl="0" w:tplc="A0E615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pStyle w:val="a"/>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B97A37"/>
    <w:multiLevelType w:val="multilevel"/>
    <w:tmpl w:val="21B97A37"/>
    <w:lvl w:ilvl="0">
      <w:start w:val="1"/>
      <w:numFmt w:val="lowerLetter"/>
      <w:lvlText w:val="%1)"/>
      <w:lvlJc w:val="left"/>
      <w:pPr>
        <w:tabs>
          <w:tab w:val="num" w:pos="840"/>
        </w:tabs>
        <w:ind w:left="84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3F36B5B"/>
    <w:multiLevelType w:val="hybridMultilevel"/>
    <w:tmpl w:val="6056215A"/>
    <w:lvl w:ilvl="0" w:tplc="E16449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0D0169"/>
    <w:multiLevelType w:val="multilevel"/>
    <w:tmpl w:val="290D01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AC1BF1"/>
    <w:multiLevelType w:val="multilevel"/>
    <w:tmpl w:val="2FAC1B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0973B7D"/>
    <w:multiLevelType w:val="multilevel"/>
    <w:tmpl w:val="30973B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C15AE7"/>
    <w:multiLevelType w:val="multilevel"/>
    <w:tmpl w:val="36C15A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7E332FE"/>
    <w:multiLevelType w:val="hybridMultilevel"/>
    <w:tmpl w:val="CC44EB66"/>
    <w:lvl w:ilvl="0" w:tplc="1D50F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37294E"/>
    <w:multiLevelType w:val="hybridMultilevel"/>
    <w:tmpl w:val="DB306676"/>
    <w:lvl w:ilvl="0" w:tplc="1194C4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nsid w:val="4AA444BB"/>
    <w:multiLevelType w:val="multilevel"/>
    <w:tmpl w:val="4AA444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E8207F9"/>
    <w:multiLevelType w:val="multilevel"/>
    <w:tmpl w:val="4E8207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64F1E97"/>
    <w:multiLevelType w:val="multilevel"/>
    <w:tmpl w:val="664F1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B36553C"/>
    <w:multiLevelType w:val="hybridMultilevel"/>
    <w:tmpl w:val="426A2E6E"/>
    <w:lvl w:ilvl="0" w:tplc="E2009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E077C8"/>
    <w:multiLevelType w:val="hybridMultilevel"/>
    <w:tmpl w:val="E7FEB910"/>
    <w:lvl w:ilvl="0" w:tplc="A5426B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7"/>
  </w:num>
  <w:num w:numId="4">
    <w:abstractNumId w:val="2"/>
  </w:num>
  <w:num w:numId="5">
    <w:abstractNumId w:val="9"/>
  </w:num>
  <w:num w:numId="6">
    <w:abstractNumId w:val="1"/>
  </w:num>
  <w:num w:numId="7">
    <w:abstractNumId w:val="12"/>
  </w:num>
  <w:num w:numId="8">
    <w:abstractNumId w:val="6"/>
  </w:num>
  <w:num w:numId="9">
    <w:abstractNumId w:val="3"/>
  </w:num>
  <w:num w:numId="10">
    <w:abstractNumId w:val="14"/>
  </w:num>
  <w:num w:numId="11">
    <w:abstractNumId w:val="10"/>
  </w:num>
  <w:num w:numId="12">
    <w:abstractNumId w:val="11"/>
  </w:num>
  <w:num w:numId="13">
    <w:abstractNumId w:val="5"/>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AAF"/>
    <w:rsid w:val="001320F9"/>
    <w:rsid w:val="001736F6"/>
    <w:rsid w:val="0019693A"/>
    <w:rsid w:val="001B3DC4"/>
    <w:rsid w:val="002260DB"/>
    <w:rsid w:val="00231C75"/>
    <w:rsid w:val="00244AB6"/>
    <w:rsid w:val="002B2149"/>
    <w:rsid w:val="002C2AAF"/>
    <w:rsid w:val="0033105C"/>
    <w:rsid w:val="00384821"/>
    <w:rsid w:val="003C3E56"/>
    <w:rsid w:val="003F37C3"/>
    <w:rsid w:val="00436E14"/>
    <w:rsid w:val="004E628C"/>
    <w:rsid w:val="00515A2A"/>
    <w:rsid w:val="00534D72"/>
    <w:rsid w:val="00571CF0"/>
    <w:rsid w:val="005A0BBD"/>
    <w:rsid w:val="005A5510"/>
    <w:rsid w:val="005C4B47"/>
    <w:rsid w:val="00647904"/>
    <w:rsid w:val="006513AE"/>
    <w:rsid w:val="00665329"/>
    <w:rsid w:val="00687D4F"/>
    <w:rsid w:val="006969E1"/>
    <w:rsid w:val="006C4D4E"/>
    <w:rsid w:val="00715D25"/>
    <w:rsid w:val="007363EE"/>
    <w:rsid w:val="00742169"/>
    <w:rsid w:val="007464E1"/>
    <w:rsid w:val="007543E0"/>
    <w:rsid w:val="007673A6"/>
    <w:rsid w:val="007747EE"/>
    <w:rsid w:val="007D150E"/>
    <w:rsid w:val="00844BBA"/>
    <w:rsid w:val="008547B5"/>
    <w:rsid w:val="00915B2D"/>
    <w:rsid w:val="00925CF7"/>
    <w:rsid w:val="00956293"/>
    <w:rsid w:val="00962FEC"/>
    <w:rsid w:val="009759ED"/>
    <w:rsid w:val="00985DB3"/>
    <w:rsid w:val="009976BE"/>
    <w:rsid w:val="009C3561"/>
    <w:rsid w:val="009E2C5D"/>
    <w:rsid w:val="009E3ED9"/>
    <w:rsid w:val="00A04EA9"/>
    <w:rsid w:val="00AC7796"/>
    <w:rsid w:val="00AF5086"/>
    <w:rsid w:val="00B03009"/>
    <w:rsid w:val="00BD55CC"/>
    <w:rsid w:val="00C9368E"/>
    <w:rsid w:val="00CB3B48"/>
    <w:rsid w:val="00CE76BF"/>
    <w:rsid w:val="00D06511"/>
    <w:rsid w:val="00D22DCF"/>
    <w:rsid w:val="00DA0B8A"/>
    <w:rsid w:val="00DD68E1"/>
    <w:rsid w:val="00DE5283"/>
    <w:rsid w:val="00E05524"/>
    <w:rsid w:val="00E4638E"/>
    <w:rsid w:val="00E71E44"/>
    <w:rsid w:val="00EA20D4"/>
    <w:rsid w:val="00F13C90"/>
    <w:rsid w:val="00F8226B"/>
    <w:rsid w:val="00FD423E"/>
    <w:rsid w:val="00FF61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2AAF"/>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D4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5A5510"/>
    <w:pPr>
      <w:ind w:firstLineChars="200" w:firstLine="420"/>
    </w:pPr>
  </w:style>
  <w:style w:type="paragraph" w:styleId="a6">
    <w:name w:val="header"/>
    <w:basedOn w:val="a0"/>
    <w:link w:val="Char"/>
    <w:uiPriority w:val="99"/>
    <w:unhideWhenUsed/>
    <w:rsid w:val="009E2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9E2C5D"/>
    <w:rPr>
      <w:sz w:val="18"/>
      <w:szCs w:val="18"/>
    </w:rPr>
  </w:style>
  <w:style w:type="paragraph" w:styleId="a7">
    <w:name w:val="footer"/>
    <w:basedOn w:val="a0"/>
    <w:link w:val="Char0"/>
    <w:uiPriority w:val="99"/>
    <w:unhideWhenUsed/>
    <w:rsid w:val="009E2C5D"/>
    <w:pPr>
      <w:tabs>
        <w:tab w:val="center" w:pos="4153"/>
        <w:tab w:val="right" w:pos="8306"/>
      </w:tabs>
      <w:snapToGrid w:val="0"/>
      <w:jc w:val="left"/>
    </w:pPr>
    <w:rPr>
      <w:sz w:val="18"/>
      <w:szCs w:val="18"/>
    </w:rPr>
  </w:style>
  <w:style w:type="character" w:customStyle="1" w:styleId="Char0">
    <w:name w:val="页脚 Char"/>
    <w:basedOn w:val="a1"/>
    <w:link w:val="a7"/>
    <w:uiPriority w:val="99"/>
    <w:rsid w:val="009E2C5D"/>
    <w:rPr>
      <w:sz w:val="18"/>
      <w:szCs w:val="18"/>
    </w:rPr>
  </w:style>
  <w:style w:type="paragraph" w:customStyle="1" w:styleId="a">
    <w:name w:val="编号列项（三级）"/>
    <w:qFormat/>
    <w:rsid w:val="0019693A"/>
    <w:pPr>
      <w:numPr>
        <w:ilvl w:val="2"/>
        <w:numId w:val="2"/>
      </w:numPr>
      <w:tabs>
        <w:tab w:val="left" w:pos="0"/>
      </w:tabs>
    </w:pPr>
    <w:rPr>
      <w:rFonts w:ascii="宋体" w:eastAsia="宋体" w:hAnsi="Calibri" w:cs="Times New Roman"/>
      <w:kern w:val="0"/>
    </w:rPr>
  </w:style>
  <w:style w:type="paragraph" w:styleId="a8">
    <w:name w:val="Balloon Text"/>
    <w:basedOn w:val="a0"/>
    <w:link w:val="Char1"/>
    <w:uiPriority w:val="99"/>
    <w:semiHidden/>
    <w:unhideWhenUsed/>
    <w:rsid w:val="00DA0B8A"/>
    <w:rPr>
      <w:sz w:val="18"/>
      <w:szCs w:val="18"/>
    </w:rPr>
  </w:style>
  <w:style w:type="character" w:customStyle="1" w:styleId="Char1">
    <w:name w:val="批注框文本 Char"/>
    <w:basedOn w:val="a1"/>
    <w:link w:val="a8"/>
    <w:uiPriority w:val="99"/>
    <w:semiHidden/>
    <w:rsid w:val="00DA0B8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ADF0-33E4-4F5A-9DC3-834C93F1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2833</Words>
  <Characters>2948</Characters>
  <Application>Microsoft Office Word</Application>
  <DocSecurity>0</DocSecurity>
  <Lines>245</Lines>
  <Paragraphs>240</Paragraphs>
  <ScaleCrop>false</ScaleCrop>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马宁</cp:lastModifiedBy>
  <cp:revision>1</cp:revision>
  <dcterms:created xsi:type="dcterms:W3CDTF">2019-05-16T03:31:00Z</dcterms:created>
  <dcterms:modified xsi:type="dcterms:W3CDTF">2019-05-16T03:31:00Z</dcterms:modified>
</cp:coreProperties>
</file>